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91" w:rsidRDefault="00970D91" w:rsidP="00970D91">
      <w:pPr>
        <w:spacing w:line="520" w:lineRule="exac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8E24F5">
        <w:rPr>
          <w:rFonts w:ascii="宋体" w:eastAsia="宋体" w:hAnsi="宋体" w:cs="Times New Roman" w:hint="eastAsia"/>
          <w:b/>
          <w:sz w:val="44"/>
          <w:szCs w:val="44"/>
        </w:rPr>
        <w:t>第七届“中部崛起法治论坛”拟获奖</w:t>
      </w:r>
    </w:p>
    <w:p w:rsidR="00970D91" w:rsidRPr="008E24F5" w:rsidRDefault="00970D91" w:rsidP="00970D91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E24F5">
        <w:rPr>
          <w:rFonts w:ascii="宋体" w:eastAsia="宋体" w:hAnsi="宋体" w:cs="Times New Roman" w:hint="eastAsia"/>
          <w:b/>
          <w:sz w:val="44"/>
          <w:szCs w:val="44"/>
        </w:rPr>
        <w:t>论文名单</w:t>
      </w:r>
    </w:p>
    <w:p w:rsidR="00970D91" w:rsidRPr="008E24F5" w:rsidRDefault="00970D91" w:rsidP="00970D91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BF0260">
        <w:rPr>
          <w:rFonts w:ascii="仿宋" w:eastAsia="仿宋" w:hAnsi="仿宋" w:cs="Times New Roman" w:hint="eastAsia"/>
          <w:b/>
          <w:sz w:val="28"/>
          <w:szCs w:val="28"/>
        </w:rPr>
        <w:t>（排名不分先后）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17"/>
        <w:gridCol w:w="4137"/>
      </w:tblGrid>
      <w:tr w:rsidR="00970D91" w:rsidRPr="00A83D59" w:rsidTr="004802CE">
        <w:trPr>
          <w:trHeight w:hRule="exact" w:val="682"/>
          <w:jc w:val="center"/>
        </w:trPr>
        <w:tc>
          <w:tcPr>
            <w:tcW w:w="10174" w:type="dxa"/>
            <w:gridSpan w:val="3"/>
            <w:vAlign w:val="center"/>
          </w:tcPr>
          <w:p w:rsidR="00970D91" w:rsidRPr="00A83D59" w:rsidRDefault="00970D91" w:rsidP="004802C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14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70D91" w:rsidRPr="00A83D59" w:rsidTr="004802CE">
        <w:trPr>
          <w:trHeight w:hRule="exact" w:val="1009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深化司法体制改革的理念、制度与方法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徐汉明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中南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财经政法</w:t>
            </w:r>
            <w:proofErr w:type="gramEnd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大学</w:t>
            </w:r>
          </w:p>
        </w:tc>
      </w:tr>
      <w:tr w:rsidR="00970D91" w:rsidRPr="00A83D59" w:rsidTr="004802CE">
        <w:trPr>
          <w:trHeight w:hRule="exact" w:val="983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第四种审判组织观察与思考—国家赔偿委员会运作实证研究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ind w:firstLineChars="50" w:firstLine="150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晏</w:t>
            </w:r>
            <w:proofErr w:type="gramEnd"/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鹏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970D91" w:rsidRPr="00A83D59" w:rsidTr="004802CE">
        <w:trPr>
          <w:trHeight w:hRule="exact" w:val="1050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基于治理范式的司法实质性公开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邓海燕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</w:tc>
        <w:tc>
          <w:tcPr>
            <w:tcW w:w="4137" w:type="dxa"/>
            <w:vAlign w:val="center"/>
          </w:tcPr>
          <w:p w:rsidR="00970D91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重庆市北碚区人民法院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</w:tc>
      </w:tr>
      <w:tr w:rsidR="00970D91" w:rsidRPr="00A83D59" w:rsidTr="004802CE">
        <w:trPr>
          <w:trHeight w:hRule="exact" w:val="1135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碰撞与耦合：审判权运行保障机制中的“民意”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考量</w:t>
            </w:r>
            <w:proofErr w:type="gramEnd"/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鑫</w:t>
            </w:r>
            <w:proofErr w:type="gramEnd"/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郭奕君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</w:t>
            </w:r>
            <w:r w:rsidRPr="00651932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武汉市江岸区人民法院</w:t>
            </w:r>
          </w:p>
        </w:tc>
      </w:tr>
      <w:tr w:rsidR="00970D91" w:rsidRPr="00A83D59" w:rsidTr="004802CE">
        <w:trPr>
          <w:trHeight w:hRule="exact" w:val="1260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内外兼修：由自信走向公信—以完善司法机制和角色定位为路径促进司法公信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力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湖北省咸宁市中级人民法院</w:t>
            </w:r>
          </w:p>
        </w:tc>
      </w:tr>
      <w:tr w:rsidR="00970D91" w:rsidRPr="00A83D59" w:rsidTr="004802CE">
        <w:trPr>
          <w:trHeight w:hRule="exact" w:val="1142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经费省统管</w:t>
            </w:r>
            <w:proofErr w:type="gramEnd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模式下如何保障基层法院依法独立行使审判权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洁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叶晓倩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湖北省武汉市江岸区人民法院</w:t>
            </w:r>
          </w:p>
        </w:tc>
      </w:tr>
      <w:tr w:rsidR="00970D91" w:rsidRPr="00A83D59" w:rsidTr="004802CE">
        <w:trPr>
          <w:trHeight w:hRule="exact" w:val="1563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从公开到说理：新形势下裁判文书说理的完善与思考—对裁判文书中证据认定与“本院认为”的实证分析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周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芳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湖北省宜都市人民法院</w:t>
            </w:r>
          </w:p>
        </w:tc>
      </w:tr>
      <w:tr w:rsidR="00970D91" w:rsidRPr="00A83D59" w:rsidTr="004802CE">
        <w:trPr>
          <w:trHeight w:hRule="exact" w:val="1131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比较与借鉴：法官职业保障制度的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进路补善</w:t>
            </w:r>
            <w:proofErr w:type="gramEnd"/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湖北省宜昌市夷陵区人民法院</w:t>
            </w:r>
          </w:p>
        </w:tc>
      </w:tr>
      <w:tr w:rsidR="00970D91" w:rsidRPr="00A83D59" w:rsidTr="004802CE">
        <w:trPr>
          <w:trHeight w:hRule="exact" w:val="1419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“小司法解释”还能走多远？—试论地方法院案件请示制度的终结</w:t>
            </w:r>
          </w:p>
        </w:tc>
        <w:tc>
          <w:tcPr>
            <w:tcW w:w="1417" w:type="dxa"/>
            <w:vAlign w:val="center"/>
          </w:tcPr>
          <w:p w:rsidR="00970D91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吴如玉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黄金波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970D91" w:rsidRPr="00A83D59" w:rsidTr="004802CE">
        <w:trPr>
          <w:trHeight w:hRule="exact" w:val="1286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法院人员分类改革的路径探求—兼论珠海、深圳改革模式与制度设计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郑和生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罗海波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湖南省永州市零陵区人民法院</w:t>
            </w:r>
          </w:p>
        </w:tc>
      </w:tr>
      <w:tr w:rsidR="00970D91" w:rsidRPr="00A83D59" w:rsidTr="004802CE">
        <w:trPr>
          <w:trHeight w:hRule="exact" w:val="1276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如何控制裁判—以隐性权力语境下怎样实现“让审理者裁判，由裁判者负责”为视角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祝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李春林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湖南省祁阳县人民法院</w:t>
            </w:r>
          </w:p>
        </w:tc>
      </w:tr>
      <w:tr w:rsidR="00970D91" w:rsidRPr="00A83D59" w:rsidTr="004802CE">
        <w:trPr>
          <w:trHeight w:hRule="exact" w:val="1137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省以下地方法院、检察院统一管理</w:t>
            </w:r>
          </w:p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制度研究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谢小剑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江西财经大学法学院</w:t>
            </w:r>
          </w:p>
        </w:tc>
      </w:tr>
      <w:tr w:rsidR="00970D91" w:rsidRPr="00A83D59" w:rsidTr="004802CE">
        <w:trPr>
          <w:trHeight w:hRule="exact" w:val="1269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行走在理想与现实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之间—</w:t>
            </w:r>
            <w:proofErr w:type="gramEnd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合议庭改革对非正式制度依赖与路径选择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薛红喜</w:t>
            </w:r>
          </w:p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肖新征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河南省南阳市中级人民法院</w:t>
            </w:r>
          </w:p>
        </w:tc>
      </w:tr>
      <w:tr w:rsidR="00970D91" w:rsidRPr="00A83D59" w:rsidTr="004802CE">
        <w:trPr>
          <w:trHeight w:hRule="exact" w:val="1419"/>
          <w:jc w:val="center"/>
        </w:trPr>
        <w:tc>
          <w:tcPr>
            <w:tcW w:w="4620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“常回家看看”案的司法难题与理论求解—基于道德司法化“边界”的探寻展开</w:t>
            </w:r>
          </w:p>
        </w:tc>
        <w:tc>
          <w:tcPr>
            <w:tcW w:w="1417" w:type="dxa"/>
            <w:vAlign w:val="center"/>
          </w:tcPr>
          <w:p w:rsidR="00970D91" w:rsidRPr="0065193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</w:t>
            </w:r>
            <w:proofErr w:type="gramStart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菖</w:t>
            </w:r>
            <w:proofErr w:type="gramEnd"/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青</w:t>
            </w:r>
          </w:p>
        </w:tc>
        <w:tc>
          <w:tcPr>
            <w:tcW w:w="4137" w:type="dxa"/>
            <w:vAlign w:val="center"/>
          </w:tcPr>
          <w:p w:rsidR="00970D91" w:rsidRPr="00651932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970D91" w:rsidRPr="00A83D59" w:rsidTr="004802CE">
        <w:trPr>
          <w:trHeight w:hRule="exact" w:val="851"/>
          <w:jc w:val="center"/>
        </w:trPr>
        <w:tc>
          <w:tcPr>
            <w:tcW w:w="10174" w:type="dxa"/>
            <w:gridSpan w:val="3"/>
            <w:vAlign w:val="center"/>
          </w:tcPr>
          <w:p w:rsidR="00970D91" w:rsidRPr="00A83D59" w:rsidRDefault="00970D91" w:rsidP="004802C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二等奖（1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6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70D91" w:rsidRPr="00A83D59" w:rsidTr="004802CE">
        <w:trPr>
          <w:trHeight w:hRule="exact" w:val="1545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秩序与进步：我国人民陪审制度存</w:t>
            </w:r>
          </w:p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废之省察—以社会静力学与社会动力学为视角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蔡科云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赵晴</w:t>
            </w: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晴</w:t>
            </w:r>
            <w:proofErr w:type="gramEnd"/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孙丽晓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湖北大学政法与公共管理学院</w:t>
            </w:r>
          </w:p>
        </w:tc>
      </w:tr>
      <w:tr w:rsidR="00970D91" w:rsidRPr="00A83D59" w:rsidTr="004802CE">
        <w:trPr>
          <w:trHeight w:hRule="exact" w:val="990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互动性审判公开方式研究—从人大代表、政协委员旁听庭审切入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松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湖北省松滋市人民法院</w:t>
            </w:r>
          </w:p>
        </w:tc>
      </w:tr>
      <w:tr w:rsidR="00970D91" w:rsidRPr="00A83D59" w:rsidTr="004802CE">
        <w:trPr>
          <w:trHeight w:hRule="exact" w:val="1127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检察人员分类管理的实证考察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陈宝富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鹤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上海市浦东新区人民检察院</w:t>
            </w:r>
          </w:p>
        </w:tc>
      </w:tr>
      <w:tr w:rsidR="00970D91" w:rsidRPr="00A83D59" w:rsidTr="004802CE">
        <w:trPr>
          <w:trHeight w:hRule="exact" w:val="990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变迁与守正：刑事法官阅卷制度再</w:t>
            </w:r>
          </w:p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改革成效的实证与追问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琛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970D91" w:rsidRPr="00A83D59" w:rsidTr="004802CE">
        <w:trPr>
          <w:trHeight w:hRule="exact" w:val="1428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我是“谁”：乡土社会中法官角色探源—以2008—2012全国法院部</w:t>
            </w:r>
          </w:p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分模范法官为分析样本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杜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谦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安徽省马鞍山市花山区人民法院</w:t>
            </w:r>
          </w:p>
        </w:tc>
      </w:tr>
      <w:tr w:rsidR="00970D91" w:rsidRPr="00A83D59" w:rsidTr="004802CE">
        <w:trPr>
          <w:trHeight w:hRule="exact" w:val="1275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我国行政诉讼紧急审理程序之建构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肖新平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陈家傲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970D91" w:rsidRPr="00A83D59" w:rsidTr="004802CE">
        <w:trPr>
          <w:trHeight w:hRule="exact" w:val="1281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2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司法建议之理据分析—也从行政自由裁量</w:t>
            </w: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权司法</w:t>
            </w:r>
            <w:proofErr w:type="gramEnd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控制的实现路径谈起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魏</w:t>
            </w: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浩</w:t>
            </w:r>
            <w:proofErr w:type="gramEnd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锋</w:t>
            </w:r>
          </w:p>
        </w:tc>
        <w:tc>
          <w:tcPr>
            <w:tcW w:w="4137" w:type="dxa"/>
            <w:vAlign w:val="center"/>
          </w:tcPr>
          <w:p w:rsidR="00970D91" w:rsidRDefault="00970D91" w:rsidP="004802CE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北京市第一中级人民法院</w:t>
            </w:r>
          </w:p>
        </w:tc>
      </w:tr>
      <w:tr w:rsidR="00970D91" w:rsidRPr="00A83D59" w:rsidTr="004802CE">
        <w:trPr>
          <w:trHeight w:hRule="exact" w:val="1293"/>
          <w:jc w:val="center"/>
        </w:trPr>
        <w:tc>
          <w:tcPr>
            <w:tcW w:w="4620" w:type="dxa"/>
            <w:vAlign w:val="center"/>
          </w:tcPr>
          <w:p w:rsidR="00970D91" w:rsidRPr="00161ADA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61ADA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办案质量终身负责制研究</w:t>
            </w:r>
          </w:p>
        </w:tc>
        <w:tc>
          <w:tcPr>
            <w:tcW w:w="1417" w:type="dxa"/>
            <w:vAlign w:val="center"/>
          </w:tcPr>
          <w:p w:rsidR="00970D91" w:rsidRPr="00161ADA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61ADA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161ADA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刚</w:t>
            </w:r>
          </w:p>
        </w:tc>
        <w:tc>
          <w:tcPr>
            <w:tcW w:w="4137" w:type="dxa"/>
            <w:vAlign w:val="center"/>
          </w:tcPr>
          <w:p w:rsidR="00970D91" w:rsidRPr="00161ADA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61ADA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山西省法学会</w:t>
            </w:r>
          </w:p>
        </w:tc>
      </w:tr>
      <w:tr w:rsidR="00970D91" w:rsidRPr="00A83D59" w:rsidTr="004802CE">
        <w:trPr>
          <w:trHeight w:hRule="exact" w:val="988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司法权力运行机制的动力系统研究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莫良元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安徽理工大学人文社会科学学院</w:t>
            </w:r>
          </w:p>
        </w:tc>
      </w:tr>
      <w:tr w:rsidR="00970D91" w:rsidRPr="00A83D59" w:rsidTr="004802CE">
        <w:trPr>
          <w:trHeight w:hRule="exact" w:val="1114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司法与传媒良性互动的破茧之路—以经济分析法为视角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龚</w:t>
            </w:r>
            <w:proofErr w:type="gramEnd"/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瑜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湖北省宜昌市西陵区人民法院</w:t>
            </w:r>
          </w:p>
        </w:tc>
      </w:tr>
      <w:tr w:rsidR="00970D91" w:rsidRPr="00A83D59" w:rsidTr="004802CE">
        <w:trPr>
          <w:trHeight w:hRule="exact" w:val="1547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设立复核法官制度 创建公正司法</w:t>
            </w:r>
          </w:p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环境—以电子档案矫正司法信息不对称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李晓庆</w:t>
            </w:r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菁</w:t>
            </w:r>
            <w:proofErr w:type="gramEnd"/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黎艳平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湖北省孝感市中级人民法院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司法改革背景下基层法官法律解释能力的提升—以非文义解释方法的运用为实证分析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杨敬文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</w:t>
            </w:r>
            <w:r w:rsidRPr="00BB395F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武汉市江岸区人民法院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“愈久”才能“弥香”—从专业化的角度探析基层法官培养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昉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湖北省随县人民法院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类型理论下虚假诉讼的司法应对—基于郴州市两级法院的调查分析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侯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仁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湖南省郴州市永兴县人民法院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实行法官职务序列单独管理的现实困境与路径选择—基于路径依赖理论分析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戴陈峰</w:t>
            </w:r>
            <w:proofErr w:type="gramEnd"/>
          </w:p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陈建华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湖南省郴州市中级人民法院</w:t>
            </w:r>
          </w:p>
        </w:tc>
      </w:tr>
      <w:tr w:rsidR="00970D91" w:rsidRPr="00A83D59" w:rsidTr="004802CE">
        <w:trPr>
          <w:trHeight w:hRule="exact" w:val="1570"/>
          <w:jc w:val="center"/>
        </w:trPr>
        <w:tc>
          <w:tcPr>
            <w:tcW w:w="4620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存在与超越：行政诉讼“相对集中管辖”到“行政法院”的距离有多远？—透视困境中的行政审判体制</w:t>
            </w:r>
          </w:p>
        </w:tc>
        <w:tc>
          <w:tcPr>
            <w:tcW w:w="1417" w:type="dxa"/>
            <w:vAlign w:val="center"/>
          </w:tcPr>
          <w:p w:rsidR="00970D91" w:rsidRPr="00BB395F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</w:t>
            </w:r>
          </w:p>
        </w:tc>
        <w:tc>
          <w:tcPr>
            <w:tcW w:w="4137" w:type="dxa"/>
            <w:vAlign w:val="center"/>
          </w:tcPr>
          <w:p w:rsidR="00970D91" w:rsidRPr="00BB395F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970D91" w:rsidRPr="00A83D59" w:rsidTr="004802CE">
        <w:trPr>
          <w:trHeight w:hRule="exact" w:val="982"/>
          <w:jc w:val="center"/>
        </w:trPr>
        <w:tc>
          <w:tcPr>
            <w:tcW w:w="10174" w:type="dxa"/>
            <w:gridSpan w:val="3"/>
            <w:vAlign w:val="center"/>
          </w:tcPr>
          <w:p w:rsidR="00970D91" w:rsidRPr="003667E2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权利平衡与漏洞填补：第三人撤销之诉程序构建—兼评析新修订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《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民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事诉讼法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》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第56条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熊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飞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湖北省丹江口市人民法院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评价与反思：中国审判权监督制度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省察与展望—以基层人民法院审判权内部监督为视角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湖北省宜昌市夷陵区人民法院</w:t>
            </w:r>
          </w:p>
        </w:tc>
      </w:tr>
      <w:tr w:rsidR="00970D91" w:rsidRPr="00A83D59" w:rsidTr="004802CE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解构与应对：少年司法工作中如何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有效引导罪错少年—以心理相容原理为理论基础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欧阳韶勇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陈毅清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湖南省永州市新田县人民法院</w:t>
            </w:r>
          </w:p>
        </w:tc>
      </w:tr>
      <w:tr w:rsidR="00970D91" w:rsidRPr="00A83D59" w:rsidTr="004802CE">
        <w:trPr>
          <w:trHeight w:hRule="exact" w:val="980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还权于审理者：法官办案负责制的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理想图景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冉</w:t>
            </w:r>
            <w:proofErr w:type="gramEnd"/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超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湖北省武汉市洪山区人民法院</w:t>
            </w:r>
          </w:p>
        </w:tc>
      </w:tr>
      <w:tr w:rsidR="00970D91" w:rsidRPr="00A83D59" w:rsidTr="004802CE">
        <w:trPr>
          <w:trHeight w:hRule="exact" w:val="1131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自媒体时代审判公开的回应与适应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郭奕君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鑫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湖北省武汉市江岸区人民法院</w:t>
            </w:r>
          </w:p>
        </w:tc>
      </w:tr>
      <w:tr w:rsidR="00970D91" w:rsidRPr="00A83D59" w:rsidTr="004802CE">
        <w:trPr>
          <w:trHeight w:hRule="exact" w:val="1261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民意导入的历史谱系学解读—以刑事量刑请求书的采纳为切入点</w:t>
            </w:r>
          </w:p>
        </w:tc>
        <w:tc>
          <w:tcPr>
            <w:tcW w:w="1417" w:type="dxa"/>
            <w:vAlign w:val="center"/>
          </w:tcPr>
          <w:p w:rsidR="00970D91" w:rsidRPr="00896369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腾</w:t>
            </w:r>
          </w:p>
        </w:tc>
        <w:tc>
          <w:tcPr>
            <w:tcW w:w="4137" w:type="dxa"/>
            <w:vAlign w:val="center"/>
          </w:tcPr>
          <w:p w:rsidR="00970D91" w:rsidRPr="008844F7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湖南省汝城县人民法院</w:t>
            </w:r>
          </w:p>
        </w:tc>
      </w:tr>
      <w:tr w:rsidR="00970D91" w:rsidRPr="00A83D59" w:rsidTr="004802CE">
        <w:trPr>
          <w:trHeight w:hRule="exact" w:val="1279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省以下司法机关统管后市县人大监督司法的职能定位、模式转型与制度调适</w:t>
            </w: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吴卫东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湖北省荆门市委党校</w:t>
            </w:r>
          </w:p>
        </w:tc>
      </w:tr>
      <w:tr w:rsidR="00970D91" w:rsidRPr="00A83D59" w:rsidTr="004802CE">
        <w:trPr>
          <w:trHeight w:hRule="exact" w:val="986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新媒体时代民意与司法的关系—基于刑事审判的探讨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湖北省武汉市汉阳区人民法院</w:t>
            </w:r>
          </w:p>
        </w:tc>
      </w:tr>
      <w:tr w:rsidR="00970D91" w:rsidRPr="00A83D59" w:rsidTr="004802CE">
        <w:trPr>
          <w:trHeight w:hRule="exact" w:val="1411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从一起涉法上访案例看法官职业思维方式的继承与超越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黄家波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970D91" w:rsidRPr="00A83D59" w:rsidTr="004802CE">
        <w:trPr>
          <w:trHeight w:hRule="exact" w:val="1003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预备法官培训制度若干问题研究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薇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湖北省宜昌市三峡坝区人民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</w:t>
            </w:r>
          </w:p>
        </w:tc>
      </w:tr>
      <w:tr w:rsidR="00970D91" w:rsidRPr="00A83D59" w:rsidTr="004802CE">
        <w:trPr>
          <w:trHeight w:hRule="exact" w:val="1444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以“司法公开”治理“孱弱公信”—信息化担纲司法权威的公开化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代温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世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重庆市大足区人民法院</w:t>
            </w:r>
          </w:p>
        </w:tc>
      </w:tr>
      <w:tr w:rsidR="00970D91" w:rsidRPr="00A83D59" w:rsidTr="004802CE">
        <w:trPr>
          <w:trHeight w:hRule="exact" w:val="1249"/>
          <w:jc w:val="center"/>
        </w:trPr>
        <w:tc>
          <w:tcPr>
            <w:tcW w:w="4620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错位与矫正：抗诉必然引起民事再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审程序的悖论与反思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胡清文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湖南省安仁县人民法院</w:t>
            </w:r>
          </w:p>
        </w:tc>
      </w:tr>
      <w:tr w:rsidR="00970D91" w:rsidRPr="00A83D59" w:rsidTr="004802CE">
        <w:trPr>
          <w:trHeight w:hRule="exact" w:val="1135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论行政执法和解的风险控制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平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婷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湖南省高级人民法院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武汉大学法学院</w:t>
            </w:r>
          </w:p>
        </w:tc>
      </w:tr>
      <w:tr w:rsidR="00970D91" w:rsidRPr="00A83D59" w:rsidTr="004802CE">
        <w:trPr>
          <w:trHeight w:hRule="exact" w:val="1410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审判长负责制改革的应然分析及路径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完善—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以某基层法院审判长负责制改革实践为样本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李卫林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潘长文</w:t>
            </w:r>
          </w:p>
        </w:tc>
        <w:tc>
          <w:tcPr>
            <w:tcW w:w="4137" w:type="dxa"/>
            <w:vAlign w:val="center"/>
          </w:tcPr>
          <w:p w:rsidR="00970D91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湖南省永州市冷水滩区人民法</w:t>
            </w:r>
          </w:p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院</w:t>
            </w:r>
          </w:p>
        </w:tc>
      </w:tr>
      <w:tr w:rsidR="00970D91" w:rsidRPr="00A83D59" w:rsidTr="004802CE">
        <w:trPr>
          <w:trHeight w:hRule="exact" w:val="1137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论我国检察官办案质量终身负责制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周子良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常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青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山西大学法学院</w:t>
            </w:r>
          </w:p>
        </w:tc>
      </w:tr>
      <w:tr w:rsidR="00970D91" w:rsidRPr="00A83D59" w:rsidTr="004802CE">
        <w:trPr>
          <w:trHeight w:hRule="exact" w:val="854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论我国检察权制约机制的完善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李建新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河南省三门峡市人民检察院</w:t>
            </w:r>
          </w:p>
        </w:tc>
      </w:tr>
      <w:tr w:rsidR="00970D91" w:rsidRPr="00A83D59" w:rsidTr="004802CE">
        <w:trPr>
          <w:trHeight w:hRule="exact" w:val="838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运用法治逻辑推动环境案件审判体制改革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徐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刚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江西理工大学文法学院</w:t>
            </w:r>
          </w:p>
        </w:tc>
      </w:tr>
      <w:tr w:rsidR="00970D91" w:rsidRPr="00A83D59" w:rsidTr="004802CE">
        <w:trPr>
          <w:trHeight w:hRule="exact" w:val="1417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论主审法官责任制下法院审委会改革路径研究—基于A省W市Y区人民法院审委会运行的实证分析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迹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安徽省芜湖市弋江区人民法院</w:t>
            </w:r>
          </w:p>
        </w:tc>
      </w:tr>
      <w:tr w:rsidR="00970D91" w:rsidRPr="00A83D59" w:rsidTr="004802CE">
        <w:trPr>
          <w:trHeight w:hRule="exact" w:val="1125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自媒体时代网络舆情与司法公正若干问题研究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杨良厚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施晶晶</w:t>
            </w:r>
          </w:p>
        </w:tc>
        <w:tc>
          <w:tcPr>
            <w:tcW w:w="4137" w:type="dxa"/>
            <w:vAlign w:val="center"/>
          </w:tcPr>
          <w:p w:rsidR="00970D91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安徽省安庆市枞阳县人民法院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贵州大学法学院</w:t>
            </w:r>
          </w:p>
        </w:tc>
      </w:tr>
      <w:tr w:rsidR="00970D91" w:rsidRPr="00A83D59" w:rsidTr="004802CE">
        <w:trPr>
          <w:trHeight w:hRule="exact" w:val="1003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省以下司法机关统管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后党委政法委职能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的再调整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胡炳林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胡爱武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湖北省赤壁市委政法委</w:t>
            </w:r>
          </w:p>
        </w:tc>
      </w:tr>
      <w:tr w:rsidR="00970D91" w:rsidRPr="00A83D59" w:rsidTr="004802CE">
        <w:trPr>
          <w:trHeight w:hRule="exact" w:val="847"/>
          <w:jc w:val="center"/>
        </w:trPr>
        <w:tc>
          <w:tcPr>
            <w:tcW w:w="4620" w:type="dxa"/>
          </w:tcPr>
          <w:p w:rsidR="00970D91" w:rsidRPr="004B098B" w:rsidRDefault="00970D91" w:rsidP="004802CE">
            <w:pPr>
              <w:spacing w:beforeLines="50" w:before="156" w:line="48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论我国法官惩戒制度的重构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 w:rsidR="00C8006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虎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970D91" w:rsidRPr="00A83D59" w:rsidTr="004802CE">
        <w:trPr>
          <w:trHeight w:hRule="exact" w:val="1283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 xml:space="preserve">论人民法院司法公开体系的构建—以河南法院司法公开实践为例                      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王韶华</w:t>
            </w:r>
          </w:p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王少禹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河南省高级人民法院</w:t>
            </w:r>
          </w:p>
        </w:tc>
      </w:tr>
      <w:tr w:rsidR="00970D91" w:rsidRPr="00A83D59" w:rsidTr="004802CE">
        <w:trPr>
          <w:trHeight w:hRule="exact" w:val="992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法院职权分层结构下的审级功能定位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顾译文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湖北省浠水县人民法院</w:t>
            </w:r>
          </w:p>
        </w:tc>
      </w:tr>
      <w:tr w:rsidR="00970D91" w:rsidRPr="00A83D59" w:rsidTr="004802CE">
        <w:trPr>
          <w:trHeight w:hRule="exact" w:val="1698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致我们奋力推进的中国法律共同体：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当互信遇到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死磕—以对C市调查为参考探寻信任</w:t>
            </w: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型审辩</w:t>
            </w:r>
            <w:proofErr w:type="gramEnd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关系之路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车志平</w:t>
            </w:r>
            <w:proofErr w:type="gramEnd"/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970D91" w:rsidRPr="00A83D59" w:rsidTr="004802CE">
        <w:trPr>
          <w:trHeight w:hRule="exact" w:val="562"/>
          <w:jc w:val="center"/>
        </w:trPr>
        <w:tc>
          <w:tcPr>
            <w:tcW w:w="4620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刑事被害人救助制度构想</w:t>
            </w:r>
          </w:p>
        </w:tc>
        <w:tc>
          <w:tcPr>
            <w:tcW w:w="1417" w:type="dxa"/>
            <w:vAlign w:val="center"/>
          </w:tcPr>
          <w:p w:rsidR="00970D91" w:rsidRPr="004B098B" w:rsidRDefault="00970D91" w:rsidP="004802CE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尹贺兴</w:t>
            </w:r>
          </w:p>
        </w:tc>
        <w:tc>
          <w:tcPr>
            <w:tcW w:w="4137" w:type="dxa"/>
            <w:vAlign w:val="center"/>
          </w:tcPr>
          <w:p w:rsidR="00970D91" w:rsidRPr="004B098B" w:rsidRDefault="00970D91" w:rsidP="004802CE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山西省灵石县人民检察院</w:t>
            </w:r>
          </w:p>
        </w:tc>
      </w:tr>
    </w:tbl>
    <w:p w:rsidR="00970D91" w:rsidRPr="00651932" w:rsidRDefault="00970D91" w:rsidP="00970D91">
      <w:pPr>
        <w:rPr>
          <w:b/>
          <w:sz w:val="44"/>
          <w:szCs w:val="44"/>
        </w:rPr>
      </w:pPr>
    </w:p>
    <w:p w:rsidR="00DF2A09" w:rsidRPr="00970D91" w:rsidRDefault="00DF2A09"/>
    <w:sectPr w:rsidR="00DF2A09" w:rsidRPr="00970D91" w:rsidSect="007F6ED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617"/>
      <w:docPartObj>
        <w:docPartGallery w:val="Page Numbers (Bottom of Page)"/>
        <w:docPartUnique/>
      </w:docPartObj>
    </w:sdtPr>
    <w:sdtEndPr/>
    <w:sdtContent>
      <w:p w:rsidR="00901EA2" w:rsidRDefault="00C80063" w:rsidP="00901E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80063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901EA2" w:rsidRDefault="00C800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1"/>
    <w:rsid w:val="00970D91"/>
    <w:rsid w:val="00C80063"/>
    <w:rsid w:val="00D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0D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0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2341</Characters>
  <Application>Microsoft Office Word</Application>
  <DocSecurity>0</DocSecurity>
  <Lines>19</Lines>
  <Paragraphs>5</Paragraphs>
  <ScaleCrop>false</ScaleCrop>
  <Company>Lenovo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2</cp:revision>
  <dcterms:created xsi:type="dcterms:W3CDTF">2014-10-22T06:29:00Z</dcterms:created>
  <dcterms:modified xsi:type="dcterms:W3CDTF">2014-10-22T06:31:00Z</dcterms:modified>
</cp:coreProperties>
</file>