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4" w:type="dxa"/>
        <w:jc w:val="center"/>
        <w:tblInd w:w="29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0"/>
        <w:gridCol w:w="924"/>
        <w:gridCol w:w="4860"/>
      </w:tblGrid>
      <w:tr w:rsidR="00475CB3" w:rsidRPr="00736CD0" w:rsidTr="0085758F">
        <w:trPr>
          <w:trHeight w:val="998"/>
          <w:jc w:val="center"/>
        </w:trPr>
        <w:tc>
          <w:tcPr>
            <w:tcW w:w="8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第十七届长三角法学论坛拟获奖论文名单</w:t>
            </w:r>
            <w:r>
              <w:rPr>
                <w:rFonts w:ascii="宋体" w:cs="宋体"/>
                <w:b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共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篇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同一等次排名不分先后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)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8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一等奖（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论区域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发展权的国家法保障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于立深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东南大学法学院</w:t>
            </w:r>
          </w:p>
          <w:p w:rsidR="00475CB3" w:rsidRPr="00EC5946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EC5946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江苏高校区域法治发展协同创新中心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生态环境损害赔偿制度的结构性困境及其破解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以生态绿色一体化为进路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李晨光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上海大学法学院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论基层环境治理中的政策执行偏差及法治优化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——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基于规范主义和功能主义的双重观察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陈真亮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浙江农林大学文法学院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浙江省法学会环境资源法学研究会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长三角生态绿色一体化发展示范区行政规范性文件协作机制研究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李幸祥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上海市人民政府办公厅法律事务处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跨省流域生态补偿的区域合作法治化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汪永福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合肥工业大学文法学院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8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二等奖（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设区的市地方立法权运行评估与发展研究报告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以江苏省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个设区的市为样本分析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王菁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南通大学经济与管理学院法律系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诉源治理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实质化视角下司法确认制度的实践困局与完善进路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Y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市法院司法实践的考察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王文元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蒋新林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汪祝芬</w:t>
            </w:r>
            <w:proofErr w:type="gram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安徽省安庆市中级人民法院审管办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安徽省安庆市中级人民法院研究室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安徽省安庆市中级人民法院研究室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长三角区域数据共享的法律审视与治理路径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闫夏秋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河海大学法学院民商法研究所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“地摊经济”在市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域社会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治理中的空间权利冲突与调适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江雪松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淮阴师范学院区域治理法治化研究中心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基层社会治理现代化视角下物业纠纷化解思路新探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基于宁波市海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区人民法院审理的物业纠纷案件的实证分析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曹建波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增宏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张频波</w:t>
            </w:r>
            <w:proofErr w:type="gramEnd"/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陈胡琼</w:t>
            </w:r>
            <w:proofErr w:type="gramEnd"/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邱丽婷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区人民法院课题组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数字化在传染性疾病处置中的应用研究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以杭州数字化疫情治理为样本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罗有顺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王鹭颖</w:t>
            </w:r>
            <w:proofErr w:type="gramEnd"/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崔倩如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区人民检察院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征收背景下房屋租赁合同纠纷裁判规则探析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兼论《民法典》第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725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条“买卖不破租赁”的适用例外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许院生</w:t>
            </w:r>
            <w:proofErr w:type="gramEnd"/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池州市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中级人民法院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铜陵学院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多元解纷视域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下诉源治理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的困境审视与进路探究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辉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安徽省安庆市望江县人民法院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长三角生态绿色一体化发展示范区建设的法治保障问题研究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曹瑞璇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成媛媛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上海市奉贤区人民检察院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长三角一体化发展律师工作协同机制研究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朱小苏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上海市律师协会长三角律师业一体化促进委员会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Pr="0085758F" w:rsidRDefault="00475CB3" w:rsidP="00EC5946">
            <w:pPr>
              <w:spacing w:line="560" w:lineRule="exact"/>
              <w:rPr>
                <w:rFonts w:ascii="宋体" w:cs="宋体"/>
                <w:kern w:val="0"/>
                <w:sz w:val="24"/>
              </w:rPr>
            </w:pPr>
            <w:r w:rsidRPr="0085758F">
              <w:rPr>
                <w:rFonts w:ascii="宋体" w:hAnsi="宋体" w:cs="宋体" w:hint="eastAsia"/>
                <w:kern w:val="0"/>
                <w:sz w:val="24"/>
              </w:rPr>
              <w:t>以高质量立法助力实现治理体系和治理能力现代化实证研究</w:t>
            </w:r>
          </w:p>
          <w:p w:rsidR="00475CB3" w:rsidRPr="0085758F" w:rsidRDefault="00475CB3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Pr="0085758F" w:rsidRDefault="00475CB3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 w:rsidRPr="0085758F">
              <w:rPr>
                <w:rFonts w:ascii="宋体" w:hAnsi="宋体" w:cs="宋体" w:hint="eastAsia"/>
                <w:kern w:val="0"/>
                <w:sz w:val="24"/>
              </w:rPr>
              <w:t>徐一平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Pr="0085758F" w:rsidRDefault="00475CB3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  <w:r w:rsidRPr="0085758F">
              <w:rPr>
                <w:rFonts w:ascii="宋体" w:hAnsi="宋体" w:cs="宋体" w:hint="eastAsia"/>
                <w:kern w:val="0"/>
                <w:sz w:val="24"/>
              </w:rPr>
              <w:t>无锡市人大常委会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新冠肺炎疫情下互联网审判的困境与突破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张晓莲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浙江省海宁市人民法院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8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三等奖（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论公共卫生紧急状态对民事审判方式冲击与重构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──从“技术”与“管理”双路径切入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吴新峰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南通市通州区人民法院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黑恶势力刑事案件中追缴和退赔的失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与规制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以共同犯罪行为人的责任划分为焦点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刘少威</w:t>
            </w:r>
            <w:proofErr w:type="gram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安徽省蚌埠市禹会区人民法院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法律意识视野下劳动争议解决的法治化进路研究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冯煜清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东南大学法学院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人民法庭参与基层社会治理的现状与进路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以审判团队及区位布局为视角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砉</w:t>
            </w:r>
            <w:proofErr w:type="gram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南京市中级人民法院研究室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上海法院绿色审判背景下跨区划管辖环境资源案件的实证研究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以上海铁路运输法院环资“三合一”审判为实践样本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靳先德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上海铁路运输法院民事审判庭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大数据视野下的网络侵害防治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一次运用技术解构新型犯罪的探索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朱嘉珺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苏州大学王健法学院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新时代“枫桥经验”视角下“长三角”地区人民法庭参与基层社会治理创新机制研究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芃</w:t>
            </w:r>
            <w:proofErr w:type="gram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上海市闵行区人民法院商事审判庭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Pr="0085758F" w:rsidRDefault="00475CB3" w:rsidP="00FD6388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 w:rsidRPr="0085758F">
              <w:rPr>
                <w:rFonts w:ascii="宋体" w:hAnsi="宋体" w:cs="宋体" w:hint="eastAsia"/>
                <w:kern w:val="0"/>
                <w:sz w:val="24"/>
              </w:rPr>
              <w:t>突发事件下的司法应急机制研究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Pr="0085758F" w:rsidRDefault="00475CB3" w:rsidP="00FD6388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 w:rsidRPr="0085758F">
              <w:rPr>
                <w:rFonts w:ascii="宋体" w:hAnsi="宋体" w:cs="宋体" w:hint="eastAsia"/>
                <w:kern w:val="0"/>
                <w:sz w:val="24"/>
              </w:rPr>
              <w:t>席飞</w:t>
            </w:r>
          </w:p>
          <w:p w:rsidR="00475CB3" w:rsidRPr="0085758F" w:rsidRDefault="00475CB3" w:rsidP="00FD6388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85758F">
              <w:rPr>
                <w:rFonts w:ascii="宋体" w:hAnsi="宋体" w:cs="宋体" w:hint="eastAsia"/>
                <w:kern w:val="0"/>
                <w:sz w:val="24"/>
              </w:rPr>
              <w:t>王希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Pr="0085758F" w:rsidRDefault="00475CB3" w:rsidP="00FD6388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4"/>
              </w:rPr>
            </w:pPr>
            <w:r w:rsidRPr="0085758F">
              <w:rPr>
                <w:rFonts w:ascii="宋体" w:hAnsi="宋体" w:cs="宋体" w:hint="eastAsia"/>
                <w:kern w:val="0"/>
                <w:sz w:val="24"/>
              </w:rPr>
              <w:t>盐城经济技术开发区人民法院</w:t>
            </w:r>
          </w:p>
          <w:p w:rsidR="00475CB3" w:rsidRPr="0085758F" w:rsidRDefault="00475CB3" w:rsidP="00FD6388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 w:rsidRPr="0085758F">
              <w:rPr>
                <w:rFonts w:ascii="宋体" w:hAnsi="宋体" w:cs="宋体" w:hint="eastAsia"/>
                <w:kern w:val="0"/>
                <w:sz w:val="24"/>
              </w:rPr>
              <w:t>南京林业大学外国语学院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止争于非诉：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论保障行政协议公益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目的实现的司法路径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行政协议相对方违约时争议解决机制新论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寇建东</w:t>
            </w:r>
            <w:proofErr w:type="gram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江苏省东台市人民法院综合办公室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社会治理视阈下地方法院审判指导文件备案审查机制的构建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以“功能适当”理论在社会治理现代化中的适用为视角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徐文进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姚竞燕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上海市第一中级人民法院研究室司改办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上海市杨浦区人民法院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商事庭</w:t>
            </w:r>
            <w:proofErr w:type="gramEnd"/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关于打造“海上枫桥经验”浙江样本存在的问题及对策建议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章青山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姚雪锋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徐嘉婧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吕辉志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心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宁波海事法院课题组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社会治理中涉企轻罪案件宽缓化处理研究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翁跃强</w:t>
            </w:r>
            <w:proofErr w:type="gramEnd"/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苏文玉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金庆微</w:t>
            </w:r>
            <w:proofErr w:type="gram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绍兴市人民检察院课题组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长三角企业环境信息披露与环境信用协同监管共振机制研究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基于长三角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家上市公司环境信息披露表现的实证分析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霍敬裕</w:t>
            </w:r>
            <w:proofErr w:type="gramEnd"/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雅丽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合肥工业大学文法学院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后疫情时代远程审判适用的冲突与协调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以直接言词原则和证据审核认定为视角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冯浩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中国矿业大学法学系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重大风险集成与司法集约防控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宁波市镇海区法学会课题组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宁波市镇海区法学会课题组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网络金融犯罪地域管辖的现实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化冲突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与“长三角”协同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张洪阁</w:t>
            </w:r>
            <w:proofErr w:type="gramEnd"/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彬</w:t>
            </w:r>
            <w:proofErr w:type="gram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</w:t>
            </w:r>
            <w:r w:rsidR="007931F3">
              <w:rPr>
                <w:rFonts w:ascii="宋体" w:hAnsi="宋体" w:cs="宋体" w:hint="eastAsia"/>
                <w:color w:val="000000"/>
                <w:kern w:val="0"/>
                <w:sz w:val="24"/>
              </w:rPr>
              <w:t>杭州市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人民检察院第二检察部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类型化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纠纷诉源治理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：知识产权纠纷诉前调解机制的路径探索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Z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市近三年的知识产权纠纷诉前调解案件为样本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徐诗周</w:t>
            </w:r>
          </w:p>
          <w:p w:rsidR="0039441F" w:rsidRDefault="0039441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陈艺尹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浙江省丽水市中级人民法院</w:t>
            </w:r>
          </w:p>
        </w:tc>
        <w:bookmarkStart w:id="0" w:name="_GoBack"/>
        <w:bookmarkEnd w:id="0"/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区域协同视域下长三角生态一体化的法治进路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陆栋良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吴振宇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安徽陆汝明律师事务所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认罪认罚案件被告人上诉权的合理规制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一种检察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诉源治理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实质化的方案探寻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葛维凯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安徽省蚌埠市人民检察院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突发公共卫生事件应急治理暨法治协同机制构建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以新型冠状肺炎疫情为例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汪开明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程建华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安徽巢湖学院经济与法学学院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安徽建筑大学公共管理学院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长三角示范区法治保障工作机制研究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以跨行政区划检察改革为视角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徐燕平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韩东成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胡伟东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张元金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上海市人民检察院第三分院课题组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疫情防控背景下行政应急检察监督研究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林竹静</w:t>
            </w:r>
            <w:proofErr w:type="gram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上海市人民检察院法律政策研究室</w:t>
            </w:r>
          </w:p>
        </w:tc>
      </w:tr>
      <w:tr w:rsidR="00475CB3" w:rsidRPr="00736CD0" w:rsidTr="0085758F">
        <w:trPr>
          <w:trHeight w:val="998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智能化手段和法治化保障融合创新：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中国重大风险破解处置研究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卢昌彩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5CB3" w:rsidRDefault="00475CB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台州市港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航口岸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和渔业管理局</w:t>
            </w:r>
          </w:p>
        </w:tc>
      </w:tr>
    </w:tbl>
    <w:p w:rsidR="00475CB3" w:rsidRDefault="00475CB3"/>
    <w:sectPr w:rsidR="00475CB3" w:rsidSect="00E24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E6" w:rsidRDefault="00B857E6" w:rsidP="0039441F">
      <w:r>
        <w:separator/>
      </w:r>
    </w:p>
  </w:endnote>
  <w:endnote w:type="continuationSeparator" w:id="0">
    <w:p w:rsidR="00B857E6" w:rsidRDefault="00B857E6" w:rsidP="0039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E6" w:rsidRDefault="00B857E6" w:rsidP="0039441F">
      <w:r>
        <w:separator/>
      </w:r>
    </w:p>
  </w:footnote>
  <w:footnote w:type="continuationSeparator" w:id="0">
    <w:p w:rsidR="00B857E6" w:rsidRDefault="00B857E6" w:rsidP="00394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7F6"/>
    <w:rsid w:val="00006C98"/>
    <w:rsid w:val="00391DB5"/>
    <w:rsid w:val="0039441F"/>
    <w:rsid w:val="00475CB3"/>
    <w:rsid w:val="00524C75"/>
    <w:rsid w:val="00736CD0"/>
    <w:rsid w:val="007931F3"/>
    <w:rsid w:val="007D0170"/>
    <w:rsid w:val="0085758F"/>
    <w:rsid w:val="00930044"/>
    <w:rsid w:val="009C4980"/>
    <w:rsid w:val="009E69CB"/>
    <w:rsid w:val="00A655EF"/>
    <w:rsid w:val="00B857E6"/>
    <w:rsid w:val="00C37C0A"/>
    <w:rsid w:val="00D73BCD"/>
    <w:rsid w:val="00E247F6"/>
    <w:rsid w:val="00EC5946"/>
    <w:rsid w:val="00FD6388"/>
    <w:rsid w:val="41F251D5"/>
    <w:rsid w:val="6CB11522"/>
    <w:rsid w:val="76081BB3"/>
    <w:rsid w:val="783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F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58F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85758F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94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39441F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4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39441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ry</cp:lastModifiedBy>
  <cp:revision>8</cp:revision>
  <cp:lastPrinted>2020-10-09T02:35:00Z</cp:lastPrinted>
  <dcterms:created xsi:type="dcterms:W3CDTF">2014-10-29T12:08:00Z</dcterms:created>
  <dcterms:modified xsi:type="dcterms:W3CDTF">2020-10-09T07:35:00Z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