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12"/>
        <w:gridCol w:w="969"/>
        <w:gridCol w:w="3624"/>
      </w:tblGrid>
      <w:tr w:rsidR="009B2682">
        <w:trPr>
          <w:trHeight w:val="1000"/>
          <w:jc w:val="center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  <w:lang w:bidi="ar"/>
              </w:rPr>
              <w:t>第十五届泛珠三角合作与发展法治论坛拟获奖论文名单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32"/>
                <w:szCs w:val="32"/>
                <w:lang w:bidi="ar"/>
              </w:rPr>
              <w:br/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共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60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篇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同一等次排名不分先后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)</w:t>
            </w:r>
          </w:p>
        </w:tc>
      </w:tr>
      <w:tr w:rsidR="009B2682">
        <w:trPr>
          <w:trHeight w:val="1000"/>
          <w:jc w:val="center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一等奖（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7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）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市域社会治理现代化的地方性知识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——以漳州城乡网格治理“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2+N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”暨“社区（乡村）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110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”模式为例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郑容坤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福建省闽南师范大学法学院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民法典、共同法与粤港澳大湾区法治协同路径论纲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朱羿锟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张盼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广东省广州市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暨南大学法学院</w:t>
            </w:r>
          </w:p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暨南大学法学院民商法学专业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原则导向的金融监管与海南自贸港金融开放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谢庆国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中国银行保险监督管理委员会海南监管局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功能转向抑或教义坚守：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应急状态下刑事司法的实践和规范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张承思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四川省</w:t>
            </w: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成都市武侯区人民检察院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重大疫情视域下政府应急征用的法制构造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——兼评我国突发事件应对法第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12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李南枢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重庆大学法学院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湖南省市域社会治理现代化试点研究报告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余卫明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彭中礼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贺译葶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中南大学法学院教授</w:t>
            </w:r>
          </w:p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中南大学法学院</w:t>
            </w:r>
          </w:p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湖南工业大学法学院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大数据时代基因信息保护的理论基础：从个人利益到公共利益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陈玉梅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从宇乾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贵州财经大学</w:t>
            </w:r>
          </w:p>
        </w:tc>
      </w:tr>
      <w:tr w:rsidR="009B2682">
        <w:trPr>
          <w:trHeight w:val="1000"/>
          <w:jc w:val="center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二等奖（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17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）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优化疫后区域营商环境的行政法治保障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罗登亮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张洪亮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四川天府新区成都片区人民法院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海南自由贸易港营商环境司法评价指数体系构建之初探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王龙奎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国浩律师（海南）事务所</w:t>
            </w:r>
          </w:p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海南省律师协会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被执行人失信行为认定的失范与规范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——以德国司法实践为比较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黄亮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湖南省株洲市石峰区人民法院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lastRenderedPageBreak/>
              <w:t>中国自贸区通关便利化制度创新思考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宋云博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璐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重庆市南政法大学国际法学院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生态环境保护检察监督机制研究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——以木兰溪流域公私协作治理模式为视角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沈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威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陈凯明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福建省莆田市城厢区检察院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典型治理：一种市域司法治理体系的结构与逻辑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——基于“寻乌经验”司法治理典型模式展开的思考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李晓霞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刘慧鹏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张冰玢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江西省会昌县人民法院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江西省寻乌县人民法院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江西省景德镇市昌江区人民法院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生态环境保护治理中失地人群权益保障问题研究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陈玉姮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宋宛霖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刘恒源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云南大学法学院</w:t>
            </w:r>
          </w:p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云南大学法学院</w:t>
            </w:r>
          </w:p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云南大学法学院</w:t>
            </w:r>
          </w:p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  <w:shd w:val="clear" w:color="auto" w:fill="FFFFFF"/>
              </w:rPr>
              <w:t>云南大学地球科学学院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我国生活垃圾分类地方立法的可操作性研究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——基于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部地方性法规的文本分析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蒋云飞</w:t>
            </w:r>
          </w:p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井华江</w:t>
            </w:r>
          </w:p>
          <w:p w:rsidR="009B2682" w:rsidRDefault="009B2682">
            <w:pPr>
              <w:widowControl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重庆市九龙坡区司法局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人民法庭参与乡村治理的供给侧改革路径重构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——以网格化建设为依托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王再忠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谌香菊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湖南省怀化市中级人民法院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营商环境建设与优化的司法观察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——以青白江法院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2017-2019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年市场相关案件数据为对象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徐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谦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邓琳惠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四川省成都市青白江区人民法院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重大疫情期间公民权利保障问题研究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——基于立法层面的分析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张帝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贵州省盘州市人民检察院院检察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国家治理体系现代化语境下：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检察机关开展行政争议实质化解的路线图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吴世东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斌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罗志丰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福建省人民检察院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不良贷款治理的理论谱系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——基于“枫桥经验”的跃升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吴美满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庄明源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sz w:val="24"/>
              </w:rPr>
              <w:t>福建省泉州市人民检察院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走向治理现代化：失信联合惩戒的制度疏漏与法律规制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石珍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广东省中共深圳市纪律检查委员会办公厅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推进国家治理能力现代化背景下完善检察建议工作研究——以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W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市检察机关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2015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年来检察建议工作情况为样本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黄昱</w:t>
            </w:r>
          </w:p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曾城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广西壮族自治区梧州市人民检察院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论司法审查与社会治理法治化的平衡：行政行为“明显不当”的判断标准及完善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王星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广西壮族自治区南宁市兴宁区人民法院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hyperlink w:anchor="_ftn4" w:history="1">
              <w:r>
                <w:rPr>
                  <w:rStyle w:val="a3"/>
                  <w:rFonts w:ascii="宋体" w:eastAsia="宋体" w:hAnsi="宋体" w:cs="宋体" w:hint="eastAsia"/>
                  <w:color w:val="000000" w:themeColor="text1"/>
                  <w:sz w:val="24"/>
                  <w:u w:val="none"/>
                </w:rPr>
                <w:t>逆全球化下中国（云南）与中国（广西）自贸试验区的协同制度创新</w:t>
              </w:r>
            </w:hyperlink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颖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欧阳杉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云南财经大学法学院</w:t>
            </w:r>
          </w:p>
        </w:tc>
      </w:tr>
      <w:tr w:rsidR="009B2682">
        <w:trPr>
          <w:trHeight w:val="1000"/>
          <w:jc w:val="center"/>
        </w:trPr>
        <w:tc>
          <w:tcPr>
            <w:tcW w:w="1020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三等奖（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36</w:t>
            </w:r>
            <w:r>
              <w:rPr>
                <w:rFonts w:ascii="宋体" w:eastAsia="宋体" w:hAnsi="宋体" w:cs="宋体" w:hint="eastAsia"/>
                <w:b/>
                <w:color w:val="000000" w:themeColor="text1"/>
                <w:kern w:val="0"/>
                <w:sz w:val="24"/>
                <w:lang w:bidi="ar"/>
              </w:rPr>
              <w:t>）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大数据背后的偏见与纠正：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以市域治理中个人信用管理为研究对象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琴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重庆市大渡口区人民法院研究室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海南自贸港建设下农村土地流转市场化探析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顾小娟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海南师范大学法学院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论粤港澳大湾区食品安全法律机制的构建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李炎炎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广东外语外贸大学法学院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创新基层社会治理：家事审判的多元化化解路径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陈芸莹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贵州省法学会民商法学研究会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风险视域下法官“放弃入额”与“主动退额”的心理归因与应对之策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高岚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湖南省常德津市市人民法院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欠发达地区基层法院参与乡村级诉源治理的实现路径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——以东部、中部、西部法院诉源治理模式为对比样本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刘志军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艾佳威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江西省抚州市中级人民法院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市域社会治理视角下法院推进诉源治理的基层实践与完善路径——以厦门思明法院的改革实践为样本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赵国军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昕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福建省厦门市思明区人民法院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从“单向”到“互动”：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粤港澳大湾区司法商谈之逻辑基础与建构路径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黄燕芝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广东省佛山市中级人民法院研究室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区块链技术在多元化纠纷解决机制中的应用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陈优海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贵州省安顺市中级人民法院研究室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民事司法实践中修复生态环境责任的适用与反思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汪雨竹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贵州大学法学院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海南自贸港公共法律服务问题研究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詹道巨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陈儒勇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朱芳圆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婕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海南省陵水黎族自治县公证处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海南黎族习惯法中的传统生态伦理观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关丹丹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欧阳汉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海南师范大学法学院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乡村法庭适度增设的价值目标、理论证成及路径方法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刘席宏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湖南省湘西自治州凤凰县人民法院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泛珠三角地区市域社会治理法治化研究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--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“网格化”社会治理的构建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谭吉枚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湖南省娄底市公安局娄星分局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协商民主与邻避冲突的治理理路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朱志权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东华理工大学文法学院（江西）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检察视角下值班律师制度的困境与出路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黄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胜孔小毛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赖冬水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江西省赣州市南康区人民检察院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行政规范性文件司法审查的合理性标准建构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228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份裁判文书为分析样本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阳勇</w:t>
            </w:r>
          </w:p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钟慧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四川省资阳市雁江区人民法院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探源溯流：论性侵未成年案件犯罪人员信息公开机制之构建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郑金蓉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马泽波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四川省绵阳市游仙区人民法院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后“裁执分离”时代：违法建设治理的立法思考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燕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欣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福建省厦门市海沧区人民法院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立场明晰与规则统一：“非法期货交易”合同纠纷探讨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——基于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14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个交易平台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300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件合同纠纷的实证分析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陈基周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林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烨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福建省厦门市海沧区人民法院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粤港澳大湾区环境司法协作研究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0B7194" w:rsidRDefault="00B03DB2" w:rsidP="000B7194">
            <w:pPr>
              <w:widowControl/>
              <w:jc w:val="center"/>
              <w:textAlignment w:val="center"/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谈萧</w:t>
            </w:r>
          </w:p>
          <w:p w:rsidR="009B2682" w:rsidRDefault="000B7194" w:rsidP="000B7194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bookmarkStart w:id="0" w:name="_GoBack"/>
            <w:bookmarkEnd w:id="0"/>
            <w:r w:rsidRPr="000B7194"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董斯颍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广东外语外贸大学广州绿色发展法治研究中心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反思与重构协作机制：泛珠三角区域应急物资法治保障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——以突发公共卫生事件为视角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陈欣媛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广东省广州市华南师范大学法学院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民族事务治理法治化的实践及发展路径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振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广西民族大学法学院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生态扶贫的司法保障：理论基础和实践进路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马密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广西高级人民法院环境资源庭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疫情防控视域下公共卫生应急防控司法保障问题研究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帅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陈芸莹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贵州省法学会民商法学研究会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效率与效果的契合：刑事案件速裁程序完善路径探寻——基于法经济学的认知视角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刘斌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湖南省郴州市北湖区人民法院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信息不对称环境下在线调解制度的风险与防范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张经伟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谭云鹏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湖南省衡阳市中级人民法院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目标激励理论视角下的法官助理职业发展路径问题检视与完善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余清华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张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清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湖南省湘潭市湘潭县人民法院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审判辅助人员履职风险防控与疏解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——基于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PDCA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循环理论的风险管理流程优化分析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陈国平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        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康长生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江西省宜春市袁州区人民法院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江西省万载县人民法院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市域社会矛盾治理现代化的法治路径构想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彭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璇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邹鸿泰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江西省吉安市中级人民法院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江西省吉安市委政法委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成渝地区双城经济圈法治保障体系的构建价值与发展路径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郭彦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四川省成都市中级人民法院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市域社会治理视域下人民法院诉源治理路径研究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——以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J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区法院诉源治理工作为参考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曾成峰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重庆市江北区人民法院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工商登记审慎审查标准研究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br/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——以冒名登记的司法规制与风险防控切入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王明辉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重庆市江北区人民法院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应急行政决策中公众参与的价值及其实现——以突发公共卫生事件应对为例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夏金莱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广东财经大学法学院</w:t>
            </w:r>
          </w:p>
        </w:tc>
      </w:tr>
      <w:tr w:rsidR="009B2682">
        <w:trPr>
          <w:trHeight w:val="1005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浅议金融扶贫中的法律问题及对策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普正涛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云南省昆明市禄丰县人民检察院</w:t>
            </w:r>
          </w:p>
        </w:tc>
      </w:tr>
      <w:tr w:rsidR="009B2682">
        <w:trPr>
          <w:trHeight w:val="1000"/>
          <w:jc w:val="center"/>
        </w:trPr>
        <w:tc>
          <w:tcPr>
            <w:tcW w:w="56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开放性控制与衡平化自我：土地复垦合作监管的规制目标面向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赵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谦</w:t>
            </w:r>
          </w:p>
        </w:tc>
        <w:tc>
          <w:tcPr>
            <w:tcW w:w="3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9B2682" w:rsidRDefault="00B03DB2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 w:themeColor="text1"/>
                <w:sz w:val="24"/>
              </w:rPr>
            </w:pP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西南大学法学院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(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重庆</w:t>
            </w:r>
            <w:r>
              <w:rPr>
                <w:rFonts w:ascii="宋体" w:eastAsia="宋体" w:hAnsi="宋体" w:cs="宋体" w:hint="eastAsia"/>
                <w:color w:val="000000" w:themeColor="text1"/>
                <w:kern w:val="0"/>
                <w:sz w:val="24"/>
                <w:lang w:bidi="ar"/>
              </w:rPr>
              <w:t>)</w:t>
            </w:r>
          </w:p>
        </w:tc>
      </w:tr>
    </w:tbl>
    <w:p w:rsidR="009B2682" w:rsidRDefault="009B2682"/>
    <w:sectPr w:rsidR="009B268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oNotDisplayPageBoundaries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519"/>
    <w:rsid w:val="000B7194"/>
    <w:rsid w:val="005F23E2"/>
    <w:rsid w:val="006121DC"/>
    <w:rsid w:val="007867D5"/>
    <w:rsid w:val="00827519"/>
    <w:rsid w:val="009B2682"/>
    <w:rsid w:val="00A14437"/>
    <w:rsid w:val="00B03DB2"/>
    <w:rsid w:val="01D44004"/>
    <w:rsid w:val="08FB7A48"/>
    <w:rsid w:val="34EA4EFB"/>
    <w:rsid w:val="3EEB140E"/>
    <w:rsid w:val="44701FE9"/>
    <w:rsid w:val="5DA43827"/>
    <w:rsid w:val="65E52365"/>
    <w:rsid w:val="6DD3279F"/>
    <w:rsid w:val="76BF556C"/>
    <w:rsid w:val="7AC11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楷体" w:eastAsia="楷体" w:hAnsi="楷体" w:cs="楷体"/>
      <w:color w:val="000000"/>
      <w:sz w:val="21"/>
      <w:szCs w:val="21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/>
      <w:u w:val="single"/>
    </w:rPr>
  </w:style>
  <w:style w:type="character" w:customStyle="1" w:styleId="font21">
    <w:name w:val="font21"/>
    <w:basedOn w:val="a0"/>
    <w:qFormat/>
    <w:rPr>
      <w:rFonts w:ascii="楷体" w:eastAsia="楷体" w:hAnsi="楷体" w:cs="楷体"/>
      <w:color w:val="000000"/>
      <w:sz w:val="21"/>
      <w:szCs w:val="21"/>
      <w:u w:val="none"/>
    </w:rPr>
  </w:style>
  <w:style w:type="character" w:customStyle="1" w:styleId="font11">
    <w:name w:val="font11"/>
    <w:basedOn w:val="a0"/>
    <w:rPr>
      <w:rFonts w:ascii="Times New Roman" w:hAnsi="Times New Roman" w:cs="Times New Roman" w:hint="default"/>
      <w:color w:val="000000"/>
      <w:sz w:val="21"/>
      <w:szCs w:val="21"/>
      <w:u w:val="none"/>
    </w:rPr>
  </w:style>
  <w:style w:type="character" w:customStyle="1" w:styleId="font01">
    <w:name w:val="font01"/>
    <w:basedOn w:val="a0"/>
    <w:qFormat/>
    <w:rPr>
      <w:rFonts w:ascii="宋体" w:eastAsia="宋体" w:hAnsi="宋体" w:cs="宋体" w:hint="eastAsia"/>
      <w:color w:val="00000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2745</Words>
  <Characters>501</Characters>
  <Application>Microsoft Office Word</Application>
  <DocSecurity>0</DocSecurity>
  <Lines>4</Lines>
  <Paragraphs>6</Paragraphs>
  <ScaleCrop>false</ScaleCrop>
  <Company/>
  <LinksUpToDate>false</LinksUpToDate>
  <CharactersWithSpaces>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Lenovo-Thinkcentre</cp:lastModifiedBy>
  <cp:revision>2</cp:revision>
  <dcterms:created xsi:type="dcterms:W3CDTF">2020-09-11T06:22:00Z</dcterms:created>
  <dcterms:modified xsi:type="dcterms:W3CDTF">2020-09-11T06:22:00Z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