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B5" w:rsidRDefault="007203B5" w:rsidP="007203B5">
      <w:pPr>
        <w:jc w:val="center"/>
        <w:rPr>
          <w:rFonts w:ascii="黑体" w:eastAsia="黑体" w:hAnsi="黑体" w:cs="仿宋_GB2312" w:hint="eastAsia"/>
          <w:b/>
          <w:sz w:val="36"/>
          <w:szCs w:val="36"/>
        </w:rPr>
      </w:pPr>
      <w:r w:rsidRPr="007203B5">
        <w:rPr>
          <w:rFonts w:ascii="黑体" w:eastAsia="黑体" w:hAnsi="黑体" w:cs="仿宋_GB2312" w:hint="eastAsia"/>
          <w:b/>
          <w:sz w:val="36"/>
          <w:szCs w:val="36"/>
        </w:rPr>
        <w:t>第二十七届全国副省级城市法治论坛</w:t>
      </w:r>
    </w:p>
    <w:p w:rsidR="007203B5" w:rsidRPr="007203B5" w:rsidRDefault="007203B5" w:rsidP="007203B5">
      <w:pPr>
        <w:jc w:val="center"/>
        <w:rPr>
          <w:rFonts w:ascii="黑体" w:eastAsia="黑体" w:hAnsi="黑体" w:cs="仿宋_GB2312" w:hint="eastAsia"/>
          <w:b/>
          <w:sz w:val="36"/>
          <w:szCs w:val="36"/>
        </w:rPr>
      </w:pPr>
      <w:bookmarkStart w:id="0" w:name="_GoBack"/>
      <w:bookmarkEnd w:id="0"/>
      <w:r w:rsidRPr="007203B5">
        <w:rPr>
          <w:rFonts w:ascii="黑体" w:eastAsia="黑体" w:hAnsi="黑体" w:cs="仿宋_GB2312" w:hint="eastAsia"/>
          <w:b/>
          <w:sz w:val="36"/>
          <w:szCs w:val="36"/>
        </w:rPr>
        <w:t>拟获奖论文名单</w:t>
      </w:r>
    </w:p>
    <w:p w:rsidR="007203B5" w:rsidRDefault="007203B5" w:rsidP="007203B5">
      <w:pPr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(共85篇)</w:t>
      </w:r>
    </w:p>
    <w:p w:rsidR="007203B5" w:rsidRDefault="007203B5" w:rsidP="007203B5">
      <w:pPr>
        <w:rPr>
          <w:rFonts w:hint="eastAsia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1276"/>
        <w:gridCol w:w="3634"/>
      </w:tblGrid>
      <w:tr w:rsidR="007203B5" w:rsidTr="00A21490">
        <w:trPr>
          <w:trHeight w:val="522"/>
          <w:jc w:val="center"/>
        </w:trPr>
        <w:tc>
          <w:tcPr>
            <w:tcW w:w="9301" w:type="dxa"/>
            <w:gridSpan w:val="3"/>
            <w:vAlign w:val="center"/>
          </w:tcPr>
          <w:p w:rsidR="007203B5" w:rsidRDefault="007203B5" w:rsidP="00A21490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一等奖（20篇，排名不分先后）</w:t>
            </w:r>
          </w:p>
        </w:tc>
      </w:tr>
      <w:tr w:rsidR="007203B5" w:rsidTr="00A21490">
        <w:trPr>
          <w:trHeight w:val="522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jc w:val="center"/>
              <w:rPr>
                <w:rFonts w:ascii="仿宋" w:eastAsia="仿宋" w:hAnsi="仿宋" w:cs="宋体" w:hint="eastAsia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sz w:val="28"/>
                <w:szCs w:val="28"/>
                <w:shd w:val="clear" w:color="auto" w:fill="FFFFFF"/>
              </w:rPr>
              <w:t>题  目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jc w:val="center"/>
              <w:rPr>
                <w:rFonts w:ascii="仿宋" w:eastAsia="仿宋" w:hAnsi="仿宋" w:cs="宋体" w:hint="eastAsia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sz w:val="28"/>
                <w:szCs w:val="28"/>
                <w:shd w:val="clear" w:color="auto" w:fill="FFFFFF"/>
              </w:rPr>
              <w:t>作 者</w:t>
            </w:r>
          </w:p>
        </w:tc>
        <w:tc>
          <w:tcPr>
            <w:tcW w:w="3634" w:type="dxa"/>
          </w:tcPr>
          <w:p w:rsidR="007203B5" w:rsidRDefault="007203B5" w:rsidP="00A21490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  位</w:t>
            </w:r>
          </w:p>
        </w:tc>
      </w:tr>
      <w:tr w:rsidR="007203B5" w:rsidTr="00A21490">
        <w:trPr>
          <w:trHeight w:val="1754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涉法涉诉信访改革实证研究——以南京市检察机关的实践为样本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谢  健  </w:t>
            </w:r>
          </w:p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毛志成  </w:t>
            </w:r>
          </w:p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徐义刚</w:t>
            </w:r>
          </w:p>
        </w:tc>
        <w:tc>
          <w:tcPr>
            <w:tcW w:w="3634" w:type="dxa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南京市人民检察院</w:t>
            </w: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03B5" w:rsidTr="00A21490">
        <w:trPr>
          <w:trHeight w:val="1238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预见未来：大数据时代刑事错案预防机制构建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秦  洁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pStyle w:val="a3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西安市新城区人民法院</w:t>
            </w:r>
          </w:p>
        </w:tc>
      </w:tr>
      <w:tr w:rsidR="007203B5" w:rsidTr="00A21490">
        <w:trPr>
          <w:trHeight w:hRule="exact" w:val="1874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和谐关系情境下司法公开的双向激励机制研究——兼论司法公开的多元价值目标体系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  丽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广州市南沙区人民法院</w:t>
            </w:r>
          </w:p>
        </w:tc>
      </w:tr>
      <w:tr w:rsidR="007203B5" w:rsidTr="00A21490">
        <w:trPr>
          <w:trHeight w:val="1935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政府权力的“减法” ：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循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法治文化中探法治政府建设——基于行政诉讼审判实践的反思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Songti SC Regular" w:hint="eastAsia"/>
                <w:sz w:val="28"/>
                <w:szCs w:val="28"/>
              </w:rPr>
              <w:t xml:space="preserve">叶三方 </w:t>
            </w:r>
          </w:p>
          <w:p w:rsidR="007203B5" w:rsidRDefault="007203B5" w:rsidP="00A21490">
            <w:pPr>
              <w:pStyle w:val="1"/>
              <w:spacing w:line="360" w:lineRule="auto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Songti SC Regular"/>
                <w:sz w:val="28"/>
                <w:szCs w:val="28"/>
              </w:rPr>
              <w:t>林穗菁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广州市越秀区人民法院</w:t>
            </w: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7203B5" w:rsidTr="00A21490">
        <w:trPr>
          <w:trHeight w:hRule="exact" w:val="1141"/>
          <w:jc w:val="center"/>
        </w:trPr>
        <w:tc>
          <w:tcPr>
            <w:tcW w:w="4391" w:type="dxa"/>
            <w:vMerge w:val="restart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关于多元化纠纷解决机制地方立法设计的调研报告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姚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新民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jc w:val="left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中共厦门市委政法委员会</w:t>
            </w:r>
          </w:p>
        </w:tc>
      </w:tr>
      <w:tr w:rsidR="007203B5" w:rsidTr="00A21490">
        <w:trPr>
          <w:trHeight w:hRule="exact" w:val="1000"/>
          <w:jc w:val="center"/>
        </w:trPr>
        <w:tc>
          <w:tcPr>
            <w:tcW w:w="4391" w:type="dxa"/>
            <w:vMerge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黄鸣鹤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厦门市中级人民法院 </w:t>
            </w:r>
          </w:p>
        </w:tc>
      </w:tr>
      <w:tr w:rsidR="007203B5" w:rsidTr="00A21490">
        <w:trPr>
          <w:trHeight w:hRule="exact" w:val="1283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法官办案质量终身负责制的冷思考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郑  锋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厦门市翔安区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人民法院 </w:t>
            </w:r>
          </w:p>
        </w:tc>
      </w:tr>
      <w:tr w:rsidR="007203B5" w:rsidTr="00A21490">
        <w:trPr>
          <w:trHeight w:val="1409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lastRenderedPageBreak/>
              <w:t>论法官独立审判的现实困境和改革路径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郭顺强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厦门市湖里区人民法院</w:t>
            </w:r>
          </w:p>
        </w:tc>
      </w:tr>
      <w:tr w:rsidR="007203B5" w:rsidTr="00A21490">
        <w:trPr>
          <w:trHeight w:val="692"/>
          <w:jc w:val="center"/>
        </w:trPr>
        <w:tc>
          <w:tcPr>
            <w:tcW w:w="4391" w:type="dxa"/>
            <w:vMerge w:val="restart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司法行政机关行政执法存在的问题及对策——以杭州市行政复议应诉为视角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何金林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杭州市东郊监狱</w:t>
            </w:r>
          </w:p>
        </w:tc>
      </w:tr>
      <w:tr w:rsidR="007203B5" w:rsidTr="00A21490">
        <w:trPr>
          <w:trHeight w:val="1872"/>
          <w:jc w:val="center"/>
        </w:trPr>
        <w:tc>
          <w:tcPr>
            <w:tcW w:w="4391" w:type="dxa"/>
            <w:vMerge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赵琳洁</w:t>
            </w:r>
            <w:proofErr w:type="gramEnd"/>
          </w:p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许永超</w:t>
            </w:r>
          </w:p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江传堤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杭州市司法局</w:t>
            </w: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7203B5" w:rsidTr="00A21490">
        <w:trPr>
          <w:trHeight w:hRule="exact" w:val="1868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行政首长出庭应诉制度之检讨——以浙江66个规范文本为基点的分析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高春燕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杭州市江干区人民法院</w:t>
            </w:r>
          </w:p>
        </w:tc>
      </w:tr>
      <w:tr w:rsidR="007203B5" w:rsidTr="00A21490">
        <w:trPr>
          <w:trHeight w:val="3321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违法强制拆除引发的赔偿问题研究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孙淑华</w:t>
            </w:r>
          </w:p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王  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曦</w:t>
            </w:r>
            <w:proofErr w:type="gramEnd"/>
          </w:p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祝  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妍</w:t>
            </w:r>
            <w:proofErr w:type="gramEnd"/>
          </w:p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高子丁</w:t>
            </w:r>
          </w:p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王继东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沈阳市中级人民法院</w:t>
            </w: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7203B5" w:rsidTr="00A21490">
        <w:trPr>
          <w:trHeight w:hRule="exact" w:val="1433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流连于事实和法律之间——论人民陪审员参审职权的变革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朱铁军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青岛市崂山区人民法院</w:t>
            </w:r>
          </w:p>
        </w:tc>
      </w:tr>
      <w:tr w:rsidR="007203B5" w:rsidTr="00A21490">
        <w:trPr>
          <w:trHeight w:val="970"/>
          <w:jc w:val="center"/>
        </w:trPr>
        <w:tc>
          <w:tcPr>
            <w:tcW w:w="4391" w:type="dxa"/>
            <w:vMerge w:val="restart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刑事速裁程序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的改革与立法前瞻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卢大海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宁波市奉化市人民检察院</w:t>
            </w:r>
          </w:p>
        </w:tc>
      </w:tr>
      <w:tr w:rsidR="007203B5" w:rsidTr="00A21490">
        <w:trPr>
          <w:trHeight w:hRule="exact" w:val="858"/>
          <w:jc w:val="center"/>
        </w:trPr>
        <w:tc>
          <w:tcPr>
            <w:tcW w:w="4391" w:type="dxa"/>
            <w:vMerge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李  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婧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宁波市奉化市人民法院</w:t>
            </w:r>
          </w:p>
        </w:tc>
      </w:tr>
      <w:tr w:rsidR="007203B5" w:rsidTr="00A21490">
        <w:trPr>
          <w:trHeight w:val="1337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环境公益诉讼的发展与反思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杜  群</w:t>
            </w:r>
          </w:p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梁春艳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武汉大学法学院</w:t>
            </w: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7203B5" w:rsidTr="00A21490">
        <w:trPr>
          <w:trHeight w:hRule="exact" w:val="2067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lastRenderedPageBreak/>
              <w:t>环境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行政公益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诉讼：环境群体性事件司法应对的根本之道——基于“多元共治”语境下的分析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陈学敏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武汉市中级人民法院</w:t>
            </w:r>
          </w:p>
        </w:tc>
      </w:tr>
      <w:tr w:rsidR="007203B5" w:rsidTr="00A21490">
        <w:trPr>
          <w:trHeight w:val="1963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立案登记制实施保障机制研究——以基层法院职能定位为视角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魏  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璐</w:t>
            </w:r>
            <w:proofErr w:type="gramEnd"/>
          </w:p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杨敬文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武汉市江岸区人民法院</w:t>
            </w: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7203B5" w:rsidTr="00A21490">
        <w:trPr>
          <w:trHeight w:hRule="exact" w:val="1210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还权于审理者：法官办案负责制的理想图景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冉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  超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武汉市洪山区人民法院</w:t>
            </w:r>
          </w:p>
        </w:tc>
      </w:tr>
      <w:tr w:rsidR="007203B5" w:rsidTr="00A21490">
        <w:trPr>
          <w:trHeight w:val="669"/>
          <w:jc w:val="center"/>
        </w:trPr>
        <w:tc>
          <w:tcPr>
            <w:tcW w:w="4391" w:type="dxa"/>
            <w:vMerge w:val="restart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论地方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立法实施效果评估机制</w:t>
            </w:r>
          </w:p>
        </w:tc>
        <w:tc>
          <w:tcPr>
            <w:tcW w:w="1276" w:type="dxa"/>
            <w:vMerge w:val="restart"/>
            <w:vAlign w:val="center"/>
          </w:tcPr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王军明</w:t>
            </w:r>
          </w:p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王  飞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吉林大学法学院</w:t>
            </w:r>
          </w:p>
        </w:tc>
      </w:tr>
      <w:tr w:rsidR="007203B5" w:rsidTr="00A21490">
        <w:trPr>
          <w:trHeight w:hRule="exact" w:val="819"/>
          <w:jc w:val="center"/>
        </w:trPr>
        <w:tc>
          <w:tcPr>
            <w:tcW w:w="4391" w:type="dxa"/>
            <w:vMerge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吉林省行政法制研究所</w:t>
            </w:r>
          </w:p>
        </w:tc>
      </w:tr>
      <w:tr w:rsidR="007203B5" w:rsidTr="00A21490">
        <w:trPr>
          <w:trHeight w:val="1818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解构与重构：基层法院律师辩护意见处理机制研究——以S县法院180件刑事案件为样本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张洪亮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成都市双流县人民法院 </w:t>
            </w:r>
          </w:p>
        </w:tc>
      </w:tr>
      <w:tr w:rsidR="007203B5" w:rsidTr="00A21490">
        <w:trPr>
          <w:trHeight w:val="2483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基层法院执行权分权运行现状及分权制衡优化配置研究——以搭建阶段化分权执行流程模式为视角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周英烈</w:t>
            </w:r>
          </w:p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方  露</w:t>
            </w:r>
          </w:p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王  丽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成都市彭州市人民法院</w:t>
            </w:r>
          </w:p>
        </w:tc>
      </w:tr>
      <w:tr w:rsidR="007203B5" w:rsidTr="00A21490">
        <w:trPr>
          <w:trHeight w:hRule="exact" w:val="1850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超期羁押：法官责任担当与法律制度设计——审判阶段继续羁押必要性审查研究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魏  军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成都市中级人民法院</w:t>
            </w:r>
          </w:p>
        </w:tc>
      </w:tr>
      <w:tr w:rsidR="007203B5" w:rsidTr="00A21490">
        <w:trPr>
          <w:trHeight w:hRule="exact" w:val="829"/>
          <w:jc w:val="center"/>
        </w:trPr>
        <w:tc>
          <w:tcPr>
            <w:tcW w:w="9301" w:type="dxa"/>
            <w:gridSpan w:val="3"/>
            <w:vAlign w:val="center"/>
          </w:tcPr>
          <w:p w:rsidR="007203B5" w:rsidRDefault="007203B5" w:rsidP="00A21490">
            <w:pPr>
              <w:ind w:firstLine="60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二等奖（27篇，排名不分先后）</w:t>
            </w:r>
          </w:p>
        </w:tc>
      </w:tr>
      <w:tr w:rsidR="007203B5" w:rsidTr="00A21490">
        <w:trPr>
          <w:trHeight w:val="705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snapToGrid w:val="0"/>
              <w:ind w:firstLine="560"/>
              <w:jc w:val="left"/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lastRenderedPageBreak/>
              <w:t>题  目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ind w:firstLineChars="49" w:firstLine="138"/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t>作 者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snapToGrid w:val="0"/>
              <w:ind w:firstLine="56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  位</w:t>
            </w:r>
          </w:p>
        </w:tc>
      </w:tr>
      <w:tr w:rsidR="007203B5" w:rsidTr="00A21490">
        <w:trPr>
          <w:trHeight w:val="1268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snapToGrid w:val="0"/>
              <w:ind w:firstLine="560"/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>检调对接工作的理论与实践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 xml:space="preserve">朱  </w:t>
            </w:r>
            <w:proofErr w:type="gramStart"/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>赫</w:t>
            </w:r>
            <w:proofErr w:type="gramEnd"/>
          </w:p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>马  健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snapToGrid w:val="0"/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南京市秦淮区人民检察院</w:t>
            </w:r>
          </w:p>
        </w:tc>
      </w:tr>
      <w:tr w:rsidR="007203B5" w:rsidTr="00A21490">
        <w:trPr>
          <w:trHeight w:hRule="exact" w:val="1293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widowControl/>
              <w:shd w:val="clear" w:color="auto" w:fill="FFFFFF"/>
              <w:spacing w:afterLines="100" w:after="312"/>
              <w:ind w:firstLine="560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民意与司法之间——南京法院探索民众参与司法之路径分析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夏志阳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南京市中级人民法院</w:t>
            </w:r>
          </w:p>
        </w:tc>
      </w:tr>
      <w:tr w:rsidR="007203B5" w:rsidTr="00A21490">
        <w:trPr>
          <w:trHeight w:val="1688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pStyle w:val="a4"/>
              <w:spacing w:before="100" w:beforeAutospacing="1" w:after="100" w:afterAutospacing="1"/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刑事诉讼专家辅助人的倾向性及界限研究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pStyle w:val="f14px"/>
              <w:shd w:val="clear" w:color="auto" w:fill="FFFFFF"/>
              <w:spacing w:line="360" w:lineRule="auto"/>
              <w:ind w:right="8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田明慧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李瑞逢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西安市未央区人民法院</w:t>
            </w:r>
          </w:p>
        </w:tc>
      </w:tr>
      <w:tr w:rsidR="007203B5" w:rsidTr="00A21490">
        <w:trPr>
          <w:trHeight w:hRule="exact" w:val="1836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成本与收益：寻找司法公开的帕累托最优——兼论司法公开的实践、问题和路径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党盟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盟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西安市未央区人民法院</w:t>
            </w:r>
          </w:p>
        </w:tc>
      </w:tr>
      <w:tr w:rsidR="007203B5" w:rsidTr="00A21490">
        <w:trPr>
          <w:trHeight w:hRule="exact" w:val="1290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我国职务犯罪预防法律制度研究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王艺帆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Chars="250" w:firstLine="7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大连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市长海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县人民检察院</w:t>
            </w:r>
          </w:p>
        </w:tc>
      </w:tr>
      <w:tr w:rsidR="007203B5" w:rsidTr="00A21490">
        <w:trPr>
          <w:trHeight w:val="1530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widowControl/>
              <w:shd w:val="clear" w:color="auto" w:fill="FAFAFA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被不当扩张了的契约自由——简评东莞女子未按协议约定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打胎案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一审裁判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陈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茜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辽宁亿信律师事务所</w:t>
            </w:r>
          </w:p>
        </w:tc>
      </w:tr>
      <w:tr w:rsidR="007203B5" w:rsidTr="00A21490">
        <w:trPr>
          <w:trHeight w:val="2114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政府规章在城市治理中的权威作用探究——以广州市现行政府规章为分析视角 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广东警官学院课题组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广东警官学院</w:t>
            </w:r>
          </w:p>
        </w:tc>
      </w:tr>
      <w:tr w:rsidR="007203B5" w:rsidTr="00A21490">
        <w:trPr>
          <w:trHeight w:val="1690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正义的实现：权利表达与权力监督的路径思考——以民意反馈渠道的有效拓宽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为角度</w:t>
            </w:r>
            <w:proofErr w:type="gramEnd"/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张法能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广州市海珠区人民法院</w:t>
            </w:r>
          </w:p>
        </w:tc>
      </w:tr>
      <w:tr w:rsidR="007203B5" w:rsidTr="00A21490">
        <w:trPr>
          <w:trHeight w:hRule="exact" w:val="1396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lastRenderedPageBreak/>
              <w:t>公众参与立法机制新探索——以广州市城乡规划立法为例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李展豪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国际关系学院法律系</w:t>
            </w:r>
          </w:p>
        </w:tc>
      </w:tr>
      <w:tr w:rsidR="007203B5" w:rsidTr="00A21490">
        <w:trPr>
          <w:trHeight w:hRule="exact" w:val="3117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公众参与社会治理调查分析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厦门市思明区委政法委课题组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中共厦门市思明区委政法委员会、厦门大学公共事务学院</w:t>
            </w:r>
          </w:p>
        </w:tc>
      </w:tr>
      <w:tr w:rsidR="007203B5" w:rsidTr="00A21490">
        <w:trPr>
          <w:trHeight w:hRule="exact" w:val="1843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法官员额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制背景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下基层法官助理制度探析——以司法辅助事务精细化分工为视角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肖安定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厦门市湖里区人民法院</w:t>
            </w:r>
          </w:p>
        </w:tc>
      </w:tr>
      <w:tr w:rsidR="007203B5" w:rsidTr="00A21490">
        <w:trPr>
          <w:trHeight w:val="841"/>
          <w:jc w:val="center"/>
        </w:trPr>
        <w:tc>
          <w:tcPr>
            <w:tcW w:w="4391" w:type="dxa"/>
            <w:vMerge w:val="restart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权力清单制度：国家治理体系和治理能力现代化的制度性回应</w:t>
            </w:r>
          </w:p>
        </w:tc>
        <w:tc>
          <w:tcPr>
            <w:tcW w:w="1276" w:type="dxa"/>
            <w:vMerge w:val="restart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谢建平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  剑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华东师范大学政治学系</w:t>
            </w:r>
          </w:p>
        </w:tc>
      </w:tr>
      <w:tr w:rsidR="007203B5" w:rsidTr="00A21490">
        <w:trPr>
          <w:trHeight w:hRule="exact" w:val="1137"/>
          <w:jc w:val="center"/>
        </w:trPr>
        <w:tc>
          <w:tcPr>
            <w:tcW w:w="4391" w:type="dxa"/>
            <w:vMerge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03B5" w:rsidTr="00A21490">
        <w:trPr>
          <w:trHeight w:val="1830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民事虚假诉讼的法律规制——第三人撤销之诉的制度设计评析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李海燕  </w:t>
            </w:r>
          </w:p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吉双城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沈阳市中级人民法院</w:t>
            </w:r>
          </w:p>
        </w:tc>
      </w:tr>
      <w:tr w:rsidR="007203B5" w:rsidTr="00A21490">
        <w:trPr>
          <w:trHeight w:hRule="exact" w:val="1536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行政处罚案件审理指导意见制度初探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陈  涛  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青岛市黄岛区市场监督管理局</w:t>
            </w:r>
          </w:p>
        </w:tc>
      </w:tr>
      <w:tr w:rsidR="007203B5" w:rsidTr="00A21490">
        <w:trPr>
          <w:trHeight w:hRule="exact" w:val="1558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法治政府建设问题及对策研究——以宁波市江东区为例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  杰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宁波市江东区人民政府法制办公室</w:t>
            </w:r>
          </w:p>
        </w:tc>
      </w:tr>
      <w:tr w:rsidR="007203B5" w:rsidTr="00A21490">
        <w:trPr>
          <w:trHeight w:hRule="exact" w:val="1694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adjustRightInd w:val="0"/>
              <w:snapToGrid w:val="0"/>
              <w:spacing w:line="360" w:lineRule="auto"/>
              <w:ind w:firstLine="56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lastRenderedPageBreak/>
              <w:t>加强政法系统“一带一路”建设，实现政法信息资源共享——以宁波法院信息化建设为参照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吴节详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Chars="200" w:firstLine="560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宁波市中级人民法院</w:t>
            </w:r>
          </w:p>
        </w:tc>
      </w:tr>
      <w:tr w:rsidR="007203B5" w:rsidTr="00A21490">
        <w:trPr>
          <w:trHeight w:hRule="exact" w:val="1987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社会治理的法治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化及其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道德和技术基础——社会治理的综合方法体系问题研究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马忠泉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湖北警官学院法律系</w:t>
            </w:r>
          </w:p>
        </w:tc>
      </w:tr>
      <w:tr w:rsidR="007203B5" w:rsidTr="00A21490">
        <w:trPr>
          <w:trHeight w:val="1956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widowControl/>
              <w:shd w:val="clear" w:color="auto" w:fill="FAFAFA"/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司法体制改革背景下检察职权配置的几个问题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孙应征</w:t>
            </w:r>
          </w:p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刘桃荣</w:t>
            </w:r>
            <w:proofErr w:type="gramEnd"/>
          </w:p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罗永鑫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武汉市人民检察院</w:t>
            </w:r>
          </w:p>
        </w:tc>
      </w:tr>
      <w:tr w:rsidR="007203B5" w:rsidTr="00A21490">
        <w:trPr>
          <w:trHeight w:val="1459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司法改革中审判委员会改革的新思路与新动向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孙召银</w:t>
            </w:r>
          </w:p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王忠旭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长春市中级人民法院</w:t>
            </w:r>
          </w:p>
        </w:tc>
      </w:tr>
      <w:tr w:rsidR="007203B5" w:rsidTr="00A21490">
        <w:trPr>
          <w:trHeight w:hRule="exact" w:val="1943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城市法治基础的体系化与法典化：市场和质量监督委员会的执法困境与立法突围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石  珍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深圳市市场和监督管理委员会</w:t>
            </w:r>
          </w:p>
        </w:tc>
      </w:tr>
      <w:tr w:rsidR="007203B5" w:rsidTr="00A21490">
        <w:trPr>
          <w:trHeight w:hRule="exact" w:val="1462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监狱的品质分析——以深圳监狱为例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叶士珍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深圳监狱</w:t>
            </w:r>
          </w:p>
        </w:tc>
      </w:tr>
      <w:tr w:rsidR="007203B5" w:rsidTr="00A21490">
        <w:trPr>
          <w:trHeight w:val="2338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监狱行刑监督的现实困境与对策研究——以“张海违法减刑系列案”为研究视角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叶晓星</w:t>
            </w:r>
          </w:p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张凯辉</w:t>
            </w:r>
          </w:p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游延华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深圳监狱      </w:t>
            </w:r>
          </w:p>
        </w:tc>
      </w:tr>
      <w:tr w:rsidR="007203B5" w:rsidTr="00A21490">
        <w:trPr>
          <w:trHeight w:hRule="exact" w:val="1450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lastRenderedPageBreak/>
              <w:t>社会转型期间专业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型人民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调解制度构想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李俊刚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哈尔滨理工大学法学院</w:t>
            </w:r>
          </w:p>
        </w:tc>
      </w:tr>
      <w:tr w:rsidR="007203B5" w:rsidTr="00A21490">
        <w:trPr>
          <w:trHeight w:hRule="exact" w:val="1415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农产品质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量安全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法律规制失灵归因与柔性管理救济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刘慧萍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东北农业大学文法学院</w:t>
            </w:r>
          </w:p>
        </w:tc>
      </w:tr>
      <w:tr w:rsidR="007203B5" w:rsidTr="00A21490">
        <w:trPr>
          <w:trHeight w:val="1386"/>
          <w:jc w:val="center"/>
        </w:trPr>
        <w:tc>
          <w:tcPr>
            <w:tcW w:w="4391" w:type="dxa"/>
            <w:vAlign w:val="center"/>
          </w:tcPr>
          <w:p w:rsidR="007203B5" w:rsidRPr="005C00FC" w:rsidRDefault="007203B5" w:rsidP="00A21490">
            <w:pPr>
              <w:ind w:firstLine="560"/>
              <w:jc w:val="left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5C00FC"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城市公共交通安全形势分析及标准化、规范化、法治化防范对策初探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5C00FC"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梁振黎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5C00FC"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济南市公安局公共交通分局</w:t>
            </w:r>
          </w:p>
        </w:tc>
      </w:tr>
      <w:tr w:rsidR="007203B5" w:rsidTr="00A21490">
        <w:trPr>
          <w:trHeight w:val="1563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行政诉讼专业技术争议解决路径探析</w:t>
            </w: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张  燕</w:t>
            </w:r>
          </w:p>
          <w:p w:rsidR="007203B5" w:rsidRDefault="007203B5" w:rsidP="00A21490">
            <w:pP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郭小明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成都市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青白江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区人民法院</w:t>
            </w:r>
          </w:p>
        </w:tc>
      </w:tr>
      <w:tr w:rsidR="007203B5" w:rsidTr="00A21490">
        <w:trPr>
          <w:trHeight w:hRule="exact" w:val="2079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检察机关民事调查核实权重构——以查处新型虚假诉讼为切入点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成都市都江堰市人民检察院课题组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成都市都江堰市人民检察院、西南财经大学法学院</w:t>
            </w:r>
          </w:p>
        </w:tc>
      </w:tr>
      <w:tr w:rsidR="007203B5" w:rsidTr="00A21490">
        <w:trPr>
          <w:trHeight w:hRule="exact" w:val="685"/>
          <w:jc w:val="center"/>
        </w:trPr>
        <w:tc>
          <w:tcPr>
            <w:tcW w:w="9301" w:type="dxa"/>
            <w:gridSpan w:val="3"/>
            <w:vAlign w:val="center"/>
          </w:tcPr>
          <w:p w:rsidR="007203B5" w:rsidRDefault="007203B5" w:rsidP="00A21490">
            <w:pPr>
              <w:ind w:firstLine="60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三等奖（38篇，排名不分先后）</w:t>
            </w:r>
          </w:p>
        </w:tc>
      </w:tr>
      <w:tr w:rsidR="007203B5" w:rsidTr="00A21490">
        <w:trPr>
          <w:trHeight w:hRule="exact" w:val="671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snapToGrid w:val="0"/>
              <w:jc w:val="center"/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t>题  目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ind w:firstLineChars="49" w:firstLine="138"/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b/>
                <w:sz w:val="28"/>
                <w:szCs w:val="28"/>
              </w:rPr>
              <w:t>作 者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  位</w:t>
            </w:r>
          </w:p>
        </w:tc>
      </w:tr>
      <w:tr w:rsidR="007203B5" w:rsidTr="00A21490">
        <w:trPr>
          <w:trHeight w:hRule="exact" w:val="1263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widowControl/>
              <w:shd w:val="clear" w:color="auto" w:fill="FFFFFF"/>
              <w:spacing w:afterLines="100" w:after="312"/>
              <w:ind w:firstLine="560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法律社会学的视角:浅议非法集资治理模式的困境与改进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伟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南京市金融办</w:t>
            </w:r>
          </w:p>
        </w:tc>
      </w:tr>
      <w:tr w:rsidR="007203B5" w:rsidTr="00A21490">
        <w:trPr>
          <w:trHeight w:hRule="exact" w:val="1443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widowControl/>
              <w:shd w:val="clear" w:color="auto" w:fill="FAFAFA"/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当前行政机关负责人出庭应诉制度的落实难题及对策建议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孟四龙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南京市人力资源和社会保障局</w:t>
            </w:r>
          </w:p>
        </w:tc>
      </w:tr>
      <w:tr w:rsidR="007203B5" w:rsidTr="00A21490">
        <w:trPr>
          <w:trHeight w:val="2567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信息孤岛与信息对称：审判管理信息化功能拓展的路径探寻――基于人民法院审判流程信息化的实践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刘红兵</w:t>
            </w:r>
          </w:p>
          <w:p w:rsidR="007203B5" w:rsidRDefault="007203B5" w:rsidP="00A2149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王玉刚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南京市中级人民法院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203B5" w:rsidTr="00A21490">
        <w:trPr>
          <w:trHeight w:val="1509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 xml:space="preserve">法治城市建设中的城管执法体制研究            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郑宁波</w:t>
            </w:r>
          </w:p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黑体" w:hint="eastAsia"/>
                <w:sz w:val="28"/>
                <w:szCs w:val="28"/>
              </w:rPr>
              <w:t>姬亚平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西北政法大学</w:t>
            </w: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03B5" w:rsidTr="00A21490">
        <w:trPr>
          <w:trHeight w:val="1260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论我国人权司法保障制度的完善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pStyle w:val="a3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卞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辉 </w:t>
            </w:r>
          </w:p>
          <w:p w:rsidR="007203B5" w:rsidRDefault="007203B5" w:rsidP="00A21490">
            <w:pPr>
              <w:pStyle w:val="a3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薛旭栋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pStyle w:val="a3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西北大学法学院</w:t>
            </w:r>
          </w:p>
          <w:p w:rsidR="007203B5" w:rsidRDefault="007203B5" w:rsidP="00A21490">
            <w:pPr>
              <w:pStyle w:val="a3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03B5" w:rsidTr="00A21490">
        <w:trPr>
          <w:trHeight w:val="1421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建立防范领导干部干预司法活动的防火墙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任瑞鑫 </w:t>
            </w:r>
          </w:p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畅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筱婧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西安市未央区人民法院</w:t>
            </w: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7203B5" w:rsidTr="00A21490">
        <w:trPr>
          <w:trHeight w:hRule="exact" w:val="1007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论党的领导与法治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hint="eastAsia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王子正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ta-IN"/>
              </w:rPr>
              <w:t>东北财经大学法学院</w:t>
            </w:r>
          </w:p>
        </w:tc>
      </w:tr>
      <w:tr w:rsidR="007203B5" w:rsidTr="00A21490">
        <w:trPr>
          <w:trHeight w:val="1243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在刑事诉讼视野下以审判为中心诉讼制度改革检察应对初探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施方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方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大连市人民检察院</w:t>
            </w:r>
          </w:p>
        </w:tc>
      </w:tr>
      <w:tr w:rsidR="007203B5" w:rsidTr="00A21490">
        <w:trPr>
          <w:trHeight w:val="1119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autoSpaceDE w:val="0"/>
              <w:autoSpaceDN w:val="0"/>
              <w:adjustRightInd w:val="0"/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“一带一路”战略下广州城市的国际法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软实力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研究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张  敏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广州航海学院海商法研究中心</w:t>
            </w:r>
          </w:p>
        </w:tc>
      </w:tr>
      <w:tr w:rsidR="007203B5" w:rsidTr="00A21490">
        <w:trPr>
          <w:trHeight w:hRule="exact" w:val="1141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rightChars="50" w:right="105"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行政执法领域实行案例指导制度的法律价值探讨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  <w:lang w:val="zh-CN"/>
              </w:rPr>
              <w:t>蒋光丽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广州市从化区工商行政管理局</w:t>
            </w:r>
          </w:p>
        </w:tc>
      </w:tr>
      <w:tr w:rsidR="007203B5" w:rsidTr="00A21490">
        <w:trPr>
          <w:trHeight w:val="1818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两岸互助送达方式的拓展与反思——以新型社交工具的运用为中心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周内金 </w:t>
            </w:r>
          </w:p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俞建林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厦门海事法院</w:t>
            </w: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03B5" w:rsidTr="00A21490">
        <w:trPr>
          <w:trHeight w:val="996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P2P网络借贷平台刑事风险及刑法规制问题探析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徐肃裕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厦门市思明区人民检察院</w:t>
            </w:r>
          </w:p>
        </w:tc>
      </w:tr>
      <w:tr w:rsidR="007203B5" w:rsidTr="00A21490">
        <w:trPr>
          <w:trHeight w:val="1947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widowControl/>
              <w:shd w:val="clear" w:color="auto" w:fill="FAFAFA"/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法治城市从诉讼诚信开始——以新民诉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法解释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中的保证书制度为视角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沈光翠  </w:t>
            </w:r>
          </w:p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嶙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侃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杭州市富阳区人民法院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03B5" w:rsidTr="00A21490">
        <w:trPr>
          <w:trHeight w:hRule="exact" w:val="1144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政府信息公开与国家秘密保护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郑春燕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浙江大学光华法学院</w:t>
            </w:r>
          </w:p>
        </w:tc>
      </w:tr>
      <w:tr w:rsidR="007203B5" w:rsidTr="00A21490">
        <w:trPr>
          <w:trHeight w:hRule="exact" w:val="1274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论行政执法法律监督的功能衍化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  曦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杭州市江干区人民检察院</w:t>
            </w:r>
          </w:p>
        </w:tc>
      </w:tr>
      <w:tr w:rsidR="007203B5" w:rsidTr="00A21490">
        <w:trPr>
          <w:trHeight w:hRule="exact" w:val="1137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52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共犯行为正犯化思路破解网站侵权入罪难题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  叶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沈阳市中级人民法院</w:t>
            </w:r>
          </w:p>
        </w:tc>
      </w:tr>
      <w:tr w:rsidR="007203B5" w:rsidTr="00A21490">
        <w:trPr>
          <w:trHeight w:hRule="exact" w:val="1409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法治视角下城管执法问题探究——兼谈百姓民生与城市形象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  军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中共沈阳市委政法委员会</w:t>
            </w:r>
          </w:p>
        </w:tc>
      </w:tr>
      <w:tr w:rsidR="007203B5" w:rsidTr="00A21490">
        <w:trPr>
          <w:trHeight w:hRule="exact" w:val="1286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网络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团购中的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消费者权益保护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李东凯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沈阳市辽中县人民法院</w:t>
            </w:r>
          </w:p>
        </w:tc>
      </w:tr>
      <w:tr w:rsidR="007203B5" w:rsidTr="00A21490">
        <w:trPr>
          <w:trHeight w:val="3160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构建法官职业化为核心的法院人员分类管理模式——法院人员分类管理改革再探索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周维远</w:t>
            </w:r>
          </w:p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王  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曦</w:t>
            </w:r>
            <w:proofErr w:type="gramEnd"/>
          </w:p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杨洪斌</w:t>
            </w:r>
          </w:p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刘东辉</w:t>
            </w:r>
          </w:p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贾俊兴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沈阳市中级人民法院</w:t>
            </w: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7203B5" w:rsidTr="00A21490">
        <w:trPr>
          <w:trHeight w:hRule="exact" w:val="1229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spacing w:afterLines="100" w:after="312"/>
              <w:ind w:firstLine="56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法治城市建设的研究思考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蒋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  丽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青岛市人大常委会办公厅</w:t>
            </w:r>
          </w:p>
        </w:tc>
      </w:tr>
      <w:tr w:rsidR="007203B5" w:rsidTr="00A21490">
        <w:trPr>
          <w:trHeight w:val="1121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lastRenderedPageBreak/>
              <w:t>司法改革浪潮中的基层法官遴选构想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边  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锋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高  旭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Chars="200"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沈阳市新民市人民法院</w:t>
            </w: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7203B5" w:rsidTr="00A21490">
        <w:trPr>
          <w:trHeight w:val="1139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浅析青岛市大沽河综合治理中的立法新探索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孙江歌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山东康捷律师事务所</w:t>
            </w:r>
          </w:p>
        </w:tc>
      </w:tr>
      <w:tr w:rsidR="007203B5" w:rsidTr="00A21490">
        <w:trPr>
          <w:trHeight w:val="1298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法治化进程中涉法信访现象的成因及其规制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周素君</w:t>
            </w:r>
          </w:p>
          <w:p w:rsidR="007203B5" w:rsidRDefault="007203B5" w:rsidP="00A2149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刘明奎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宁波市镇海区人民法院</w:t>
            </w: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03B5" w:rsidTr="00A21490">
        <w:trPr>
          <w:trHeight w:hRule="exact" w:val="1862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pStyle w:val="15"/>
              <w:spacing w:line="240" w:lineRule="auto"/>
              <w:ind w:firstLine="560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加快建设城市应急通道与联防保障体系——以应对城市火灾等突发事件为视角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林国华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宁波市江东区人民检察院</w:t>
            </w:r>
          </w:p>
        </w:tc>
      </w:tr>
      <w:tr w:rsidR="007203B5" w:rsidTr="00A21490">
        <w:trPr>
          <w:trHeight w:hRule="exact" w:val="1265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right="180" w:firstLine="56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打击非法集资犯罪应理顺的八大关系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尹振国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宁波市中级人民法院</w:t>
            </w:r>
          </w:p>
        </w:tc>
      </w:tr>
      <w:tr w:rsidR="007203B5" w:rsidTr="00A21490">
        <w:trPr>
          <w:trHeight w:val="1249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法治城市建设的路径与载体研究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陶维兵</w:t>
            </w:r>
          </w:p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夏芸芸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武汉市社会科学院</w:t>
            </w: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7203B5" w:rsidTr="00A21490">
        <w:trPr>
          <w:trHeight w:val="664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公众参与城市规划的法律保障研究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李正新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中南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财经政法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大学刑事司法学院</w:t>
            </w:r>
          </w:p>
        </w:tc>
      </w:tr>
      <w:tr w:rsidR="007203B5" w:rsidTr="00A21490">
        <w:trPr>
          <w:trHeight w:val="750"/>
          <w:jc w:val="center"/>
        </w:trPr>
        <w:tc>
          <w:tcPr>
            <w:tcW w:w="4391" w:type="dxa"/>
            <w:vMerge w:val="restart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东北地区教师教育改革的法律保障研究——以“U-G-S”教师教育模式为例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王  箭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东北师范大学政法学院</w:t>
            </w:r>
          </w:p>
        </w:tc>
      </w:tr>
      <w:tr w:rsidR="007203B5" w:rsidTr="00A21490">
        <w:trPr>
          <w:trHeight w:hRule="exact" w:val="1112"/>
          <w:jc w:val="center"/>
        </w:trPr>
        <w:tc>
          <w:tcPr>
            <w:tcW w:w="4391" w:type="dxa"/>
            <w:vMerge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胡海波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长春市南关区法学会</w:t>
            </w:r>
          </w:p>
        </w:tc>
      </w:tr>
      <w:tr w:rsidR="007203B5" w:rsidTr="00A21490">
        <w:trPr>
          <w:trHeight w:val="1010"/>
          <w:jc w:val="center"/>
        </w:trPr>
        <w:tc>
          <w:tcPr>
            <w:tcW w:w="4391" w:type="dxa"/>
            <w:vMerge w:val="restart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中介组织信用体系建设问题研究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于晓光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吉林省社会科学院法学所</w:t>
            </w:r>
          </w:p>
        </w:tc>
      </w:tr>
      <w:tr w:rsidR="007203B5" w:rsidTr="00A21490">
        <w:trPr>
          <w:trHeight w:hRule="exact" w:val="763"/>
          <w:jc w:val="center"/>
        </w:trPr>
        <w:tc>
          <w:tcPr>
            <w:tcW w:w="4391" w:type="dxa"/>
            <w:vMerge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张  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鑫</w:t>
            </w:r>
            <w:proofErr w:type="gramEnd"/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沈阳市铁西区人民法院</w:t>
            </w:r>
          </w:p>
        </w:tc>
      </w:tr>
      <w:tr w:rsidR="007203B5" w:rsidTr="00A21490">
        <w:trPr>
          <w:trHeight w:val="937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lastRenderedPageBreak/>
              <w:t>美国的公民法治教育及启示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杨时敏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深圳市司法局</w:t>
            </w:r>
          </w:p>
        </w:tc>
      </w:tr>
      <w:tr w:rsidR="007203B5" w:rsidTr="00A21490">
        <w:trPr>
          <w:trHeight w:val="1160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“法律诊所”应用价值初探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哈尔滨市法学会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哈尔滨市法学会</w:t>
            </w:r>
          </w:p>
        </w:tc>
      </w:tr>
      <w:tr w:rsidR="007203B5" w:rsidTr="00A21490">
        <w:trPr>
          <w:trHeight w:val="1160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shd w:val="clear" w:color="auto" w:fill="FFFFFF"/>
              </w:rPr>
              <w:t>政府法律顾问制度设计应当关注的问题研究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王伟民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哈尔滨市人民政府法制办公室法律顾问处</w:t>
            </w:r>
          </w:p>
        </w:tc>
      </w:tr>
      <w:tr w:rsidR="007203B5" w:rsidTr="00A21490">
        <w:trPr>
          <w:trHeight w:val="1524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人民有序参与地方立法途径分析——以哈尔滨市地方立法为例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王松山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哈尔滨市人大常委会法制工作室</w:t>
            </w:r>
          </w:p>
        </w:tc>
      </w:tr>
      <w:tr w:rsidR="007203B5" w:rsidTr="00A21490">
        <w:trPr>
          <w:trHeight w:val="1052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E30DA5"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打击非法集资维护社会稳定</w:t>
            </w:r>
          </w:p>
        </w:tc>
        <w:tc>
          <w:tcPr>
            <w:tcW w:w="1276" w:type="dxa"/>
            <w:vAlign w:val="center"/>
          </w:tcPr>
          <w:p w:rsidR="007203B5" w:rsidRPr="00E30DA5" w:rsidRDefault="007203B5" w:rsidP="00A2149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E30DA5">
              <w:rPr>
                <w:rFonts w:ascii="仿宋" w:eastAsia="仿宋" w:hAnsi="仿宋" w:hint="eastAsia"/>
                <w:sz w:val="28"/>
                <w:szCs w:val="28"/>
              </w:rPr>
              <w:t>郅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30DA5">
              <w:rPr>
                <w:rFonts w:ascii="仿宋" w:eastAsia="仿宋" w:hAnsi="仿宋" w:hint="eastAsia"/>
                <w:sz w:val="28"/>
                <w:szCs w:val="28"/>
              </w:rPr>
              <w:t>颂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E30DA5">
              <w:rPr>
                <w:rFonts w:ascii="仿宋" w:eastAsia="仿宋" w:hAnsi="仿宋" w:hint="eastAsia"/>
                <w:sz w:val="28"/>
                <w:szCs w:val="28"/>
              </w:rPr>
              <w:t>济南市市中区委常委、政法委</w:t>
            </w:r>
          </w:p>
        </w:tc>
      </w:tr>
      <w:tr w:rsidR="007203B5" w:rsidTr="00A21490">
        <w:trPr>
          <w:trHeight w:val="1052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监狱教育矫正罪犯社会化研究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刘士勋  </w:t>
            </w:r>
          </w:p>
          <w:p w:rsidR="007203B5" w:rsidRDefault="007203B5" w:rsidP="00A21490">
            <w:pPr>
              <w:snapToGrid w:val="0"/>
              <w:spacing w:line="360" w:lineRule="auto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李志强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济南监狱</w:t>
            </w:r>
          </w:p>
        </w:tc>
      </w:tr>
      <w:tr w:rsidR="007203B5" w:rsidTr="00A21490">
        <w:trPr>
          <w:trHeight w:val="555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对自媒体领域司法公开的冷思考——基于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司法微博现状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的实证分析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徐春龙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成都市双流县人民法院</w:t>
            </w:r>
          </w:p>
        </w:tc>
      </w:tr>
      <w:tr w:rsidR="007203B5" w:rsidTr="00A21490">
        <w:trPr>
          <w:trHeight w:val="1523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论环境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私益诉讼的公益作用——以最高法院公布的9个环境审判典型案例为主要标本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门贝利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成都市新都区人民法院</w:t>
            </w:r>
          </w:p>
        </w:tc>
      </w:tr>
      <w:tr w:rsidR="007203B5" w:rsidTr="00A21490">
        <w:trPr>
          <w:trHeight w:val="1552"/>
          <w:jc w:val="center"/>
        </w:trPr>
        <w:tc>
          <w:tcPr>
            <w:tcW w:w="4391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重构以行政复议为主导的行政救济制度——以西部某经济较发达地区行政复议弱化现象谈起</w:t>
            </w:r>
          </w:p>
        </w:tc>
        <w:tc>
          <w:tcPr>
            <w:tcW w:w="1276" w:type="dxa"/>
            <w:vAlign w:val="center"/>
          </w:tcPr>
          <w:p w:rsidR="007203B5" w:rsidRDefault="007203B5" w:rsidP="00A21490">
            <w:pP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李  燕</w:t>
            </w:r>
          </w:p>
          <w:p w:rsidR="007203B5" w:rsidRDefault="007203B5" w:rsidP="00A21490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范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  聪</w:t>
            </w:r>
          </w:p>
        </w:tc>
        <w:tc>
          <w:tcPr>
            <w:tcW w:w="3634" w:type="dxa"/>
            <w:vAlign w:val="center"/>
          </w:tcPr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成都高新技术产业开发区人民法院</w:t>
            </w:r>
          </w:p>
          <w:p w:rsidR="007203B5" w:rsidRDefault="007203B5" w:rsidP="00A21490">
            <w:pPr>
              <w:ind w:firstLine="560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7203B5" w:rsidRDefault="007203B5" w:rsidP="007203B5"/>
    <w:p w:rsidR="00EF77ED" w:rsidRPr="007203B5" w:rsidRDefault="007203B5"/>
    <w:sectPr w:rsidR="00EF77ED" w:rsidRPr="007203B5">
      <w:footerReference w:type="default" r:id="rId5"/>
      <w:pgSz w:w="11906" w:h="16838"/>
      <w:pgMar w:top="1247" w:right="1440" w:bottom="1191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Regular">
    <w:charset w:val="50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C9" w:rsidRDefault="007203B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lang w:val="zh-CN"/>
      </w:rPr>
      <w:fldChar w:fldCharType="end"/>
    </w:r>
  </w:p>
  <w:p w:rsidR="006723C9" w:rsidRDefault="007203B5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B5"/>
    <w:rsid w:val="007203B5"/>
    <w:rsid w:val="007A27EC"/>
    <w:rsid w:val="00B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脚注文本 Char"/>
    <w:basedOn w:val="a0"/>
    <w:link w:val="a3"/>
    <w:uiPriority w:val="99"/>
    <w:rsid w:val="007203B5"/>
    <w:rPr>
      <w:sz w:val="18"/>
      <w:szCs w:val="18"/>
    </w:rPr>
  </w:style>
  <w:style w:type="character" w:customStyle="1" w:styleId="Char0">
    <w:name w:val="纯文本 Char"/>
    <w:basedOn w:val="a0"/>
    <w:link w:val="a4"/>
    <w:rsid w:val="007203B5"/>
    <w:rPr>
      <w:rFonts w:ascii="宋体" w:hAnsi="Courier New" w:cs="Courier New"/>
      <w:szCs w:val="21"/>
    </w:rPr>
  </w:style>
  <w:style w:type="paragraph" w:customStyle="1" w:styleId="15">
    <w:name w:val="样式 行距: 1.5 倍行距"/>
    <w:basedOn w:val="a"/>
    <w:rsid w:val="007203B5"/>
    <w:pPr>
      <w:spacing w:line="360" w:lineRule="auto"/>
      <w:ind w:firstLineChars="200" w:firstLine="420"/>
    </w:pPr>
    <w:rPr>
      <w:rFonts w:ascii="Times New Roman" w:hAnsi="Times New Roman" w:cs="宋体"/>
      <w:szCs w:val="20"/>
    </w:rPr>
  </w:style>
  <w:style w:type="paragraph" w:customStyle="1" w:styleId="1">
    <w:name w:val="正文1"/>
    <w:rsid w:val="007203B5"/>
    <w:rPr>
      <w:rFonts w:ascii="Arial Unicode MS" w:eastAsia="Helvetica" w:hAnsi="Arial Unicode MS" w:cs="Arial Unicode MS" w:hint="eastAsia"/>
      <w:color w:val="000000"/>
      <w:kern w:val="0"/>
      <w:sz w:val="22"/>
      <w:lang w:val="zh-CN"/>
    </w:rPr>
  </w:style>
  <w:style w:type="paragraph" w:styleId="a5">
    <w:name w:val="footer"/>
    <w:basedOn w:val="a"/>
    <w:link w:val="Char1"/>
    <w:unhideWhenUsed/>
    <w:rsid w:val="00720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203B5"/>
    <w:rPr>
      <w:rFonts w:ascii="Calibri" w:eastAsia="宋体" w:hAnsi="Calibri" w:cs="Times New Roman"/>
      <w:sz w:val="18"/>
      <w:szCs w:val="18"/>
    </w:rPr>
  </w:style>
  <w:style w:type="paragraph" w:styleId="a3">
    <w:name w:val="footnote text"/>
    <w:basedOn w:val="a"/>
    <w:link w:val="Char"/>
    <w:uiPriority w:val="99"/>
    <w:rsid w:val="007203B5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7203B5"/>
    <w:rPr>
      <w:rFonts w:ascii="Calibri" w:eastAsia="宋体" w:hAnsi="Calibri" w:cs="Times New Roman"/>
      <w:sz w:val="18"/>
      <w:szCs w:val="18"/>
    </w:rPr>
  </w:style>
  <w:style w:type="paragraph" w:styleId="a4">
    <w:name w:val="Plain Text"/>
    <w:basedOn w:val="a"/>
    <w:link w:val="Char0"/>
    <w:rsid w:val="007203B5"/>
    <w:rPr>
      <w:rFonts w:ascii="宋体" w:eastAsiaTheme="minorEastAsia" w:hAnsi="Courier New" w:cs="Courier New"/>
      <w:szCs w:val="21"/>
    </w:rPr>
  </w:style>
  <w:style w:type="character" w:customStyle="1" w:styleId="Char11">
    <w:name w:val="纯文本 Char1"/>
    <w:basedOn w:val="a0"/>
    <w:uiPriority w:val="99"/>
    <w:semiHidden/>
    <w:rsid w:val="007203B5"/>
    <w:rPr>
      <w:rFonts w:ascii="宋体" w:eastAsia="宋体" w:hAnsi="Courier New" w:cs="Courier New"/>
      <w:szCs w:val="21"/>
    </w:rPr>
  </w:style>
  <w:style w:type="paragraph" w:customStyle="1" w:styleId="f14px">
    <w:name w:val="f14px"/>
    <w:basedOn w:val="a"/>
    <w:rsid w:val="007203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脚注文本 Char"/>
    <w:basedOn w:val="a0"/>
    <w:link w:val="a3"/>
    <w:uiPriority w:val="99"/>
    <w:rsid w:val="007203B5"/>
    <w:rPr>
      <w:sz w:val="18"/>
      <w:szCs w:val="18"/>
    </w:rPr>
  </w:style>
  <w:style w:type="character" w:customStyle="1" w:styleId="Char0">
    <w:name w:val="纯文本 Char"/>
    <w:basedOn w:val="a0"/>
    <w:link w:val="a4"/>
    <w:rsid w:val="007203B5"/>
    <w:rPr>
      <w:rFonts w:ascii="宋体" w:hAnsi="Courier New" w:cs="Courier New"/>
      <w:szCs w:val="21"/>
    </w:rPr>
  </w:style>
  <w:style w:type="paragraph" w:customStyle="1" w:styleId="15">
    <w:name w:val="样式 行距: 1.5 倍行距"/>
    <w:basedOn w:val="a"/>
    <w:rsid w:val="007203B5"/>
    <w:pPr>
      <w:spacing w:line="360" w:lineRule="auto"/>
      <w:ind w:firstLineChars="200" w:firstLine="420"/>
    </w:pPr>
    <w:rPr>
      <w:rFonts w:ascii="Times New Roman" w:hAnsi="Times New Roman" w:cs="宋体"/>
      <w:szCs w:val="20"/>
    </w:rPr>
  </w:style>
  <w:style w:type="paragraph" w:customStyle="1" w:styleId="1">
    <w:name w:val="正文1"/>
    <w:rsid w:val="007203B5"/>
    <w:rPr>
      <w:rFonts w:ascii="Arial Unicode MS" w:eastAsia="Helvetica" w:hAnsi="Arial Unicode MS" w:cs="Arial Unicode MS" w:hint="eastAsia"/>
      <w:color w:val="000000"/>
      <w:kern w:val="0"/>
      <w:sz w:val="22"/>
      <w:lang w:val="zh-CN"/>
    </w:rPr>
  </w:style>
  <w:style w:type="paragraph" w:styleId="a5">
    <w:name w:val="footer"/>
    <w:basedOn w:val="a"/>
    <w:link w:val="Char1"/>
    <w:unhideWhenUsed/>
    <w:rsid w:val="00720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203B5"/>
    <w:rPr>
      <w:rFonts w:ascii="Calibri" w:eastAsia="宋体" w:hAnsi="Calibri" w:cs="Times New Roman"/>
      <w:sz w:val="18"/>
      <w:szCs w:val="18"/>
    </w:rPr>
  </w:style>
  <w:style w:type="paragraph" w:styleId="a3">
    <w:name w:val="footnote text"/>
    <w:basedOn w:val="a"/>
    <w:link w:val="Char"/>
    <w:uiPriority w:val="99"/>
    <w:rsid w:val="007203B5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7203B5"/>
    <w:rPr>
      <w:rFonts w:ascii="Calibri" w:eastAsia="宋体" w:hAnsi="Calibri" w:cs="Times New Roman"/>
      <w:sz w:val="18"/>
      <w:szCs w:val="18"/>
    </w:rPr>
  </w:style>
  <w:style w:type="paragraph" w:styleId="a4">
    <w:name w:val="Plain Text"/>
    <w:basedOn w:val="a"/>
    <w:link w:val="Char0"/>
    <w:rsid w:val="007203B5"/>
    <w:rPr>
      <w:rFonts w:ascii="宋体" w:eastAsiaTheme="minorEastAsia" w:hAnsi="Courier New" w:cs="Courier New"/>
      <w:szCs w:val="21"/>
    </w:rPr>
  </w:style>
  <w:style w:type="character" w:customStyle="1" w:styleId="Char11">
    <w:name w:val="纯文本 Char1"/>
    <w:basedOn w:val="a0"/>
    <w:uiPriority w:val="99"/>
    <w:semiHidden/>
    <w:rsid w:val="007203B5"/>
    <w:rPr>
      <w:rFonts w:ascii="宋体" w:eastAsia="宋体" w:hAnsi="Courier New" w:cs="Courier New"/>
      <w:szCs w:val="21"/>
    </w:rPr>
  </w:style>
  <w:style w:type="paragraph" w:customStyle="1" w:styleId="f14px">
    <w:name w:val="f14px"/>
    <w:basedOn w:val="a"/>
    <w:rsid w:val="007203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596</Words>
  <Characters>3400</Characters>
  <Application>Microsoft Office Word</Application>
  <DocSecurity>0</DocSecurity>
  <Lines>28</Lines>
  <Paragraphs>7</Paragraphs>
  <ScaleCrop>false</ScaleCrop>
  <Company>Lenovo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2105-243</dc:creator>
  <cp:lastModifiedBy>2105-243</cp:lastModifiedBy>
  <cp:revision>1</cp:revision>
  <dcterms:created xsi:type="dcterms:W3CDTF">2015-10-30T07:28:00Z</dcterms:created>
  <dcterms:modified xsi:type="dcterms:W3CDTF">2015-10-30T07:29:00Z</dcterms:modified>
</cp:coreProperties>
</file>