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85" w:rsidRPr="00D53010" w:rsidRDefault="007A1C85" w:rsidP="007A1C85">
      <w:pPr>
        <w:spacing w:line="440" w:lineRule="exact"/>
        <w:ind w:left="555"/>
        <w:jc w:val="center"/>
        <w:rPr>
          <w:rFonts w:ascii="黑体" w:eastAsia="黑体" w:hAnsi="黑体"/>
          <w:color w:val="000000" w:themeColor="text1"/>
          <w:sz w:val="30"/>
          <w:szCs w:val="30"/>
        </w:rPr>
      </w:pPr>
      <w:r w:rsidRPr="00D53010">
        <w:rPr>
          <w:rFonts w:ascii="黑体" w:eastAsia="黑体" w:hAnsi="黑体" w:hint="eastAsia"/>
          <w:color w:val="000000" w:themeColor="text1"/>
          <w:sz w:val="30"/>
          <w:szCs w:val="30"/>
        </w:rPr>
        <w:t>“WTO法与中国论坛”</w:t>
      </w:r>
    </w:p>
    <w:p w:rsidR="007A1C85" w:rsidRPr="00D53010" w:rsidRDefault="007A1C85" w:rsidP="007A1C85">
      <w:pPr>
        <w:spacing w:line="440" w:lineRule="exact"/>
        <w:ind w:left="555"/>
        <w:jc w:val="center"/>
        <w:rPr>
          <w:rFonts w:ascii="黑体" w:eastAsia="黑体" w:hAnsi="黑体"/>
          <w:color w:val="000000" w:themeColor="text1"/>
          <w:sz w:val="30"/>
          <w:szCs w:val="30"/>
        </w:rPr>
      </w:pPr>
      <w:r w:rsidRPr="00D53010">
        <w:rPr>
          <w:rFonts w:ascii="黑体" w:eastAsia="黑体" w:hAnsi="黑体" w:hint="eastAsia"/>
          <w:color w:val="000000" w:themeColor="text1"/>
          <w:sz w:val="30"/>
          <w:szCs w:val="30"/>
        </w:rPr>
        <w:t>——暨中国法学会世界贸易组织法研究会2012年年会</w:t>
      </w:r>
    </w:p>
    <w:p w:rsidR="007A1C85" w:rsidRPr="00D53010" w:rsidRDefault="007A1C85" w:rsidP="007A1C85">
      <w:pPr>
        <w:spacing w:line="440" w:lineRule="exact"/>
        <w:ind w:left="555"/>
        <w:jc w:val="center"/>
        <w:rPr>
          <w:rFonts w:ascii="黑体" w:eastAsia="黑体" w:hAnsi="黑体"/>
          <w:color w:val="000000" w:themeColor="text1"/>
          <w:sz w:val="30"/>
          <w:szCs w:val="30"/>
        </w:rPr>
      </w:pPr>
    </w:p>
    <w:p w:rsidR="007A1C85" w:rsidRPr="00D53010" w:rsidRDefault="007A1C85" w:rsidP="007A1C85">
      <w:pPr>
        <w:spacing w:line="440" w:lineRule="exact"/>
        <w:ind w:left="555" w:firstLineChars="1000" w:firstLine="3000"/>
        <w:rPr>
          <w:rFonts w:ascii="黑体" w:eastAsia="黑体" w:hAnsi="黑体"/>
          <w:color w:val="000000" w:themeColor="text1"/>
          <w:sz w:val="30"/>
          <w:szCs w:val="30"/>
        </w:rPr>
      </w:pPr>
      <w:r w:rsidRPr="00D53010">
        <w:rPr>
          <w:rFonts w:ascii="黑体" w:eastAsia="黑体" w:hAnsi="黑体" w:hint="eastAsia"/>
          <w:color w:val="000000" w:themeColor="text1"/>
          <w:sz w:val="30"/>
          <w:szCs w:val="30"/>
        </w:rPr>
        <w:t>回</w:t>
      </w:r>
      <w:r>
        <w:rPr>
          <w:rFonts w:ascii="黑体" w:eastAsia="黑体" w:hAnsi="黑体" w:hint="eastAsia"/>
          <w:color w:val="000000" w:themeColor="text1"/>
          <w:sz w:val="30"/>
          <w:szCs w:val="30"/>
        </w:rPr>
        <w:t xml:space="preserve">  </w:t>
      </w:r>
      <w:r w:rsidRPr="00D53010">
        <w:rPr>
          <w:rFonts w:ascii="黑体" w:eastAsia="黑体" w:hAnsi="黑体" w:hint="eastAsia"/>
          <w:color w:val="000000" w:themeColor="text1"/>
          <w:sz w:val="30"/>
          <w:szCs w:val="30"/>
        </w:rPr>
        <w:t>执</w:t>
      </w:r>
      <w:r>
        <w:rPr>
          <w:rFonts w:ascii="黑体" w:eastAsia="黑体" w:hAnsi="黑体" w:hint="eastAsia"/>
          <w:color w:val="000000" w:themeColor="text1"/>
          <w:sz w:val="30"/>
          <w:szCs w:val="30"/>
        </w:rPr>
        <w:t xml:space="preserve"> </w:t>
      </w:r>
      <w:r w:rsidRPr="00D53010">
        <w:rPr>
          <w:rFonts w:ascii="黑体" w:eastAsia="黑体" w:hAnsi="黑体" w:hint="eastAsia"/>
          <w:color w:val="000000" w:themeColor="text1"/>
          <w:sz w:val="30"/>
          <w:szCs w:val="30"/>
        </w:rPr>
        <w:t>表</w:t>
      </w:r>
    </w:p>
    <w:tbl>
      <w:tblPr>
        <w:tblpPr w:leftFromText="180" w:rightFromText="180" w:vertAnchor="text" w:horzAnchor="page" w:tblpX="1243" w:tblpY="336"/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3"/>
        <w:gridCol w:w="3391"/>
        <w:gridCol w:w="1276"/>
        <w:gridCol w:w="3827"/>
      </w:tblGrid>
      <w:tr w:rsidR="007A1C85" w:rsidRPr="008A14C2" w:rsidTr="00DC5D3B">
        <w:trPr>
          <w:trHeight w:val="772"/>
        </w:trPr>
        <w:tc>
          <w:tcPr>
            <w:tcW w:w="1453" w:type="dxa"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b/>
                <w:color w:val="000000"/>
                <w:sz w:val="24"/>
              </w:rPr>
              <w:t>姓  名</w:t>
            </w:r>
          </w:p>
        </w:tc>
        <w:tc>
          <w:tcPr>
            <w:tcW w:w="3391" w:type="dxa"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b/>
                <w:color w:val="000000"/>
                <w:sz w:val="24"/>
              </w:rPr>
              <w:t>性  别</w:t>
            </w:r>
          </w:p>
        </w:tc>
        <w:tc>
          <w:tcPr>
            <w:tcW w:w="3827" w:type="dxa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A1C85" w:rsidRPr="008A14C2" w:rsidTr="00DC5D3B">
        <w:tc>
          <w:tcPr>
            <w:tcW w:w="1453" w:type="dxa"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b/>
                <w:color w:val="000000"/>
                <w:sz w:val="24"/>
              </w:rPr>
              <w:t>工作</w:t>
            </w:r>
          </w:p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3391" w:type="dxa"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b/>
                <w:color w:val="000000"/>
                <w:sz w:val="24"/>
              </w:rPr>
              <w:t xml:space="preserve">职  </w:t>
            </w:r>
            <w:proofErr w:type="gramStart"/>
            <w:r w:rsidRPr="008A14C2">
              <w:rPr>
                <w:rFonts w:ascii="宋体" w:hAnsi="宋体" w:hint="eastAsia"/>
                <w:b/>
                <w:color w:val="000000"/>
                <w:sz w:val="24"/>
              </w:rPr>
              <w:t>务</w:t>
            </w:r>
            <w:proofErr w:type="gramEnd"/>
            <w:r w:rsidRPr="008A14C2">
              <w:rPr>
                <w:rFonts w:ascii="宋体" w:hAnsi="宋体"/>
                <w:b/>
                <w:color w:val="000000"/>
                <w:sz w:val="24"/>
              </w:rPr>
              <w:t>/</w:t>
            </w:r>
            <w:r w:rsidRPr="008A14C2">
              <w:rPr>
                <w:rFonts w:ascii="宋体" w:hAnsi="宋体" w:hint="eastAsia"/>
                <w:b/>
                <w:color w:val="000000"/>
                <w:sz w:val="24"/>
              </w:rPr>
              <w:t>职  称</w:t>
            </w:r>
          </w:p>
        </w:tc>
        <w:tc>
          <w:tcPr>
            <w:tcW w:w="3827" w:type="dxa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A1C85" w:rsidRPr="008A14C2" w:rsidTr="00DC5D3B">
        <w:trPr>
          <w:trHeight w:val="655"/>
        </w:trPr>
        <w:tc>
          <w:tcPr>
            <w:tcW w:w="1453" w:type="dxa"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391" w:type="dxa"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b/>
                <w:color w:val="000000"/>
                <w:sz w:val="24"/>
              </w:rPr>
              <w:t>手  机</w:t>
            </w:r>
          </w:p>
        </w:tc>
        <w:tc>
          <w:tcPr>
            <w:tcW w:w="3827" w:type="dxa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A1C85" w:rsidRPr="008A14C2" w:rsidTr="00DC5D3B">
        <w:tc>
          <w:tcPr>
            <w:tcW w:w="1453" w:type="dxa"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b/>
                <w:color w:val="000000"/>
                <w:sz w:val="24"/>
              </w:rPr>
              <w:t>传  真</w:t>
            </w:r>
          </w:p>
        </w:tc>
        <w:tc>
          <w:tcPr>
            <w:tcW w:w="3391" w:type="dxa"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b/>
                <w:color w:val="000000"/>
                <w:sz w:val="24"/>
              </w:rPr>
              <w:t>电 子</w:t>
            </w:r>
          </w:p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b/>
                <w:color w:val="000000"/>
                <w:sz w:val="24"/>
              </w:rPr>
              <w:t>邮 箱</w:t>
            </w:r>
          </w:p>
        </w:tc>
        <w:tc>
          <w:tcPr>
            <w:tcW w:w="3827" w:type="dxa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A1C85" w:rsidRPr="008A14C2" w:rsidTr="00DC5D3B">
        <w:tc>
          <w:tcPr>
            <w:tcW w:w="1453" w:type="dxa"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b/>
                <w:color w:val="000000"/>
                <w:sz w:val="24"/>
              </w:rPr>
              <w:t>到达时间</w:t>
            </w:r>
          </w:p>
        </w:tc>
        <w:tc>
          <w:tcPr>
            <w:tcW w:w="3391" w:type="dxa"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b/>
                <w:color w:val="000000"/>
                <w:sz w:val="24"/>
              </w:rPr>
              <w:t>返 程</w:t>
            </w:r>
          </w:p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b/>
                <w:color w:val="000000"/>
                <w:sz w:val="24"/>
              </w:rPr>
              <w:t>时 间</w:t>
            </w:r>
          </w:p>
        </w:tc>
        <w:tc>
          <w:tcPr>
            <w:tcW w:w="3827" w:type="dxa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A1C85" w:rsidRPr="008A14C2" w:rsidTr="00DC5D3B">
        <w:trPr>
          <w:trHeight w:val="618"/>
        </w:trPr>
        <w:tc>
          <w:tcPr>
            <w:tcW w:w="1453" w:type="dxa"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b/>
                <w:color w:val="000000"/>
                <w:sz w:val="24"/>
              </w:rPr>
              <w:t>论文题目</w:t>
            </w:r>
          </w:p>
        </w:tc>
        <w:tc>
          <w:tcPr>
            <w:tcW w:w="3391" w:type="dxa"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A1C85" w:rsidRPr="008A14C2" w:rsidRDefault="007A1C85" w:rsidP="00DC5D3B">
            <w:pPr>
              <w:spacing w:line="440" w:lineRule="exac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A1C85" w:rsidRPr="008A14C2" w:rsidTr="00DC5D3B">
        <w:tc>
          <w:tcPr>
            <w:tcW w:w="1453" w:type="dxa"/>
            <w:vMerge w:val="restart"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b/>
                <w:color w:val="000000"/>
                <w:sz w:val="24"/>
              </w:rPr>
              <w:t>住宿</w:t>
            </w:r>
          </w:p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b/>
                <w:color w:val="000000"/>
                <w:sz w:val="24"/>
              </w:rPr>
              <w:t>选择</w:t>
            </w:r>
          </w:p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b/>
                <w:color w:val="000000"/>
                <w:sz w:val="24"/>
              </w:rPr>
              <w:t>（北京昆泰酒店，</w:t>
            </w:r>
          </w:p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b/>
                <w:color w:val="000000"/>
                <w:sz w:val="24"/>
              </w:rPr>
              <w:t>五星级）</w:t>
            </w:r>
          </w:p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67" w:type="dxa"/>
            <w:gridSpan w:val="2"/>
            <w:vMerge w:val="restart"/>
            <w:vAlign w:val="center"/>
          </w:tcPr>
          <w:p w:rsidR="007A1C85" w:rsidRPr="008A14C2" w:rsidRDefault="007A1C85" w:rsidP="00DC5D3B">
            <w:pPr>
              <w:spacing w:line="44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color w:val="000000"/>
                <w:sz w:val="24"/>
              </w:rPr>
              <w:t>□ 1人1间</w:t>
            </w:r>
          </w:p>
        </w:tc>
        <w:tc>
          <w:tcPr>
            <w:tcW w:w="3827" w:type="dxa"/>
            <w:vAlign w:val="center"/>
          </w:tcPr>
          <w:p w:rsidR="007A1C85" w:rsidRPr="008A14C2" w:rsidRDefault="007A1C85" w:rsidP="00DC5D3B">
            <w:pPr>
              <w:spacing w:line="440" w:lineRule="exact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color w:val="000000"/>
                <w:sz w:val="24"/>
              </w:rPr>
              <w:t>□仅19日（共计一晚）</w:t>
            </w:r>
          </w:p>
        </w:tc>
      </w:tr>
      <w:tr w:rsidR="007A1C85" w:rsidRPr="008A14C2" w:rsidTr="00DC5D3B">
        <w:tc>
          <w:tcPr>
            <w:tcW w:w="1453" w:type="dxa"/>
            <w:vMerge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67" w:type="dxa"/>
            <w:gridSpan w:val="2"/>
            <w:vMerge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7A1C85" w:rsidRPr="008A14C2" w:rsidRDefault="007A1C85" w:rsidP="00DC5D3B">
            <w:pPr>
              <w:spacing w:line="440" w:lineRule="exact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color w:val="000000"/>
                <w:sz w:val="24"/>
              </w:rPr>
              <w:t>□19日+20日（共计两晚）</w:t>
            </w:r>
          </w:p>
        </w:tc>
      </w:tr>
      <w:tr w:rsidR="007A1C85" w:rsidRPr="008A14C2" w:rsidTr="00DC5D3B">
        <w:tc>
          <w:tcPr>
            <w:tcW w:w="1453" w:type="dxa"/>
            <w:vMerge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67" w:type="dxa"/>
            <w:gridSpan w:val="2"/>
            <w:vMerge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7A1C85" w:rsidRPr="008A14C2" w:rsidRDefault="007A1C85" w:rsidP="00DC5D3B">
            <w:pPr>
              <w:spacing w:line="440" w:lineRule="exact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color w:val="000000"/>
                <w:sz w:val="24"/>
              </w:rPr>
              <w:t>□19日+20日+21日（共计三晚）</w:t>
            </w:r>
          </w:p>
        </w:tc>
      </w:tr>
      <w:tr w:rsidR="007A1C85" w:rsidRPr="008A14C2" w:rsidTr="00DC5D3B">
        <w:tc>
          <w:tcPr>
            <w:tcW w:w="1453" w:type="dxa"/>
            <w:vMerge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67" w:type="dxa"/>
            <w:gridSpan w:val="2"/>
            <w:vMerge w:val="restart"/>
            <w:vAlign w:val="center"/>
          </w:tcPr>
          <w:p w:rsidR="007A1C85" w:rsidRPr="008A14C2" w:rsidRDefault="007A1C85" w:rsidP="00DC5D3B">
            <w:pPr>
              <w:spacing w:line="44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color w:val="000000"/>
                <w:sz w:val="24"/>
              </w:rPr>
              <w:t xml:space="preserve">    □ 2人合住1间</w:t>
            </w:r>
          </w:p>
        </w:tc>
        <w:tc>
          <w:tcPr>
            <w:tcW w:w="3827" w:type="dxa"/>
            <w:vAlign w:val="center"/>
          </w:tcPr>
          <w:p w:rsidR="007A1C85" w:rsidRPr="008A14C2" w:rsidRDefault="007A1C85" w:rsidP="00DC5D3B">
            <w:pPr>
              <w:spacing w:line="440" w:lineRule="exact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color w:val="000000"/>
                <w:sz w:val="24"/>
              </w:rPr>
              <w:t>□仅19日（共计一晚）</w:t>
            </w:r>
          </w:p>
        </w:tc>
      </w:tr>
      <w:tr w:rsidR="007A1C85" w:rsidRPr="008A14C2" w:rsidTr="00DC5D3B">
        <w:tc>
          <w:tcPr>
            <w:tcW w:w="1453" w:type="dxa"/>
            <w:vMerge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67" w:type="dxa"/>
            <w:gridSpan w:val="2"/>
            <w:vMerge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7A1C85" w:rsidRPr="008A14C2" w:rsidRDefault="007A1C85" w:rsidP="00DC5D3B">
            <w:pPr>
              <w:spacing w:line="440" w:lineRule="exact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color w:val="000000"/>
                <w:sz w:val="24"/>
              </w:rPr>
              <w:t>□19日+20日（共计两晚）</w:t>
            </w:r>
          </w:p>
        </w:tc>
      </w:tr>
      <w:tr w:rsidR="007A1C85" w:rsidRPr="008A14C2" w:rsidTr="00DC5D3B">
        <w:tc>
          <w:tcPr>
            <w:tcW w:w="1453" w:type="dxa"/>
            <w:vMerge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67" w:type="dxa"/>
            <w:gridSpan w:val="2"/>
            <w:vMerge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7A1C85" w:rsidRPr="008A14C2" w:rsidRDefault="007A1C85" w:rsidP="00DC5D3B">
            <w:pPr>
              <w:spacing w:line="440" w:lineRule="exact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color w:val="000000"/>
                <w:sz w:val="24"/>
              </w:rPr>
              <w:t>□19日+20日+21日（共计三晚）</w:t>
            </w:r>
          </w:p>
        </w:tc>
      </w:tr>
      <w:tr w:rsidR="007A1C85" w:rsidRPr="008A14C2" w:rsidTr="00DC5D3B">
        <w:trPr>
          <w:cantSplit/>
          <w:trHeight w:val="435"/>
        </w:trPr>
        <w:tc>
          <w:tcPr>
            <w:tcW w:w="1453" w:type="dxa"/>
            <w:vMerge w:val="restart"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b/>
                <w:color w:val="000000"/>
                <w:sz w:val="24"/>
              </w:rPr>
              <w:t>报到地点</w:t>
            </w:r>
          </w:p>
        </w:tc>
        <w:tc>
          <w:tcPr>
            <w:tcW w:w="4667" w:type="dxa"/>
            <w:gridSpan w:val="2"/>
            <w:vAlign w:val="center"/>
          </w:tcPr>
          <w:p w:rsidR="007A1C85" w:rsidRPr="008A14C2" w:rsidRDefault="007A1C85" w:rsidP="00DC5D3B">
            <w:pPr>
              <w:spacing w:line="44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color w:val="000000"/>
                <w:sz w:val="24"/>
              </w:rPr>
              <w:t>□ 选择之一</w:t>
            </w:r>
          </w:p>
        </w:tc>
        <w:tc>
          <w:tcPr>
            <w:tcW w:w="3827" w:type="dxa"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color w:val="000000"/>
                <w:sz w:val="24"/>
              </w:rPr>
              <w:t>10月19日于昆泰酒店报道</w:t>
            </w:r>
          </w:p>
        </w:tc>
      </w:tr>
      <w:tr w:rsidR="007A1C85" w:rsidRPr="008A14C2" w:rsidTr="00DC5D3B">
        <w:trPr>
          <w:cantSplit/>
          <w:trHeight w:val="435"/>
        </w:trPr>
        <w:tc>
          <w:tcPr>
            <w:tcW w:w="1453" w:type="dxa"/>
            <w:vMerge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67" w:type="dxa"/>
            <w:gridSpan w:val="2"/>
            <w:vAlign w:val="center"/>
          </w:tcPr>
          <w:p w:rsidR="007A1C85" w:rsidRPr="008A14C2" w:rsidRDefault="007A1C85" w:rsidP="00DC5D3B">
            <w:pPr>
              <w:spacing w:line="44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color w:val="000000"/>
                <w:sz w:val="24"/>
              </w:rPr>
              <w:t>□ 选择之二</w:t>
            </w:r>
          </w:p>
        </w:tc>
        <w:tc>
          <w:tcPr>
            <w:tcW w:w="3827" w:type="dxa"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color w:val="000000"/>
                <w:sz w:val="24"/>
              </w:rPr>
              <w:t>10月20日于对外经济贸易大学宁远楼三层国际会议厅</w:t>
            </w:r>
            <w:r>
              <w:rPr>
                <w:rFonts w:ascii="宋体" w:hAnsi="宋体" w:hint="eastAsia"/>
                <w:color w:val="000000"/>
                <w:sz w:val="24"/>
              </w:rPr>
              <w:t>外</w:t>
            </w:r>
            <w:r w:rsidRPr="008A14C2">
              <w:rPr>
                <w:rFonts w:ascii="宋体" w:hAnsi="宋体" w:hint="eastAsia"/>
                <w:color w:val="000000"/>
                <w:sz w:val="24"/>
              </w:rPr>
              <w:t>报道</w:t>
            </w:r>
          </w:p>
        </w:tc>
      </w:tr>
      <w:tr w:rsidR="007A1C85" w:rsidRPr="008A14C2" w:rsidTr="00DC5D3B">
        <w:trPr>
          <w:cantSplit/>
          <w:trHeight w:val="435"/>
        </w:trPr>
        <w:tc>
          <w:tcPr>
            <w:tcW w:w="1453" w:type="dxa"/>
            <w:vAlign w:val="center"/>
          </w:tcPr>
          <w:p w:rsidR="007A1C85" w:rsidRPr="008A14C2" w:rsidRDefault="007A1C85" w:rsidP="00DC5D3B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b/>
                <w:color w:val="000000"/>
                <w:sz w:val="24"/>
              </w:rPr>
              <w:t>会议论文提供形式</w:t>
            </w:r>
          </w:p>
        </w:tc>
        <w:tc>
          <w:tcPr>
            <w:tcW w:w="4667" w:type="dxa"/>
            <w:gridSpan w:val="2"/>
            <w:vAlign w:val="center"/>
          </w:tcPr>
          <w:p w:rsidR="007A1C85" w:rsidRPr="008A14C2" w:rsidRDefault="007A1C85" w:rsidP="00DC5D3B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color w:val="000000"/>
                <w:sz w:val="24"/>
              </w:rPr>
              <w:t>为符合环保趋势，本次会议将在各位代表报到注册时，以精致U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盘形式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提供所有会议论文资料的电子版。如</w:t>
            </w:r>
            <w:r w:rsidRPr="008A14C2">
              <w:rPr>
                <w:rFonts w:ascii="宋体" w:hAnsi="宋体" w:hint="eastAsia"/>
                <w:color w:val="000000"/>
                <w:sz w:val="24"/>
              </w:rPr>
              <w:t>需要纸质版论文资料，请在右栏进行选择，以便会务组提前安排，并酌收</w:t>
            </w:r>
            <w:r>
              <w:rPr>
                <w:rFonts w:ascii="宋体" w:hAnsi="宋体" w:hint="eastAsia"/>
                <w:color w:val="000000"/>
                <w:sz w:val="24"/>
              </w:rPr>
              <w:t>工</w:t>
            </w:r>
            <w:r w:rsidRPr="008A14C2">
              <w:rPr>
                <w:rFonts w:ascii="宋体" w:hAnsi="宋体" w:hint="eastAsia"/>
                <w:color w:val="000000"/>
                <w:sz w:val="24"/>
              </w:rPr>
              <w:t>本费。</w:t>
            </w:r>
          </w:p>
        </w:tc>
        <w:tc>
          <w:tcPr>
            <w:tcW w:w="3827" w:type="dxa"/>
            <w:vAlign w:val="center"/>
          </w:tcPr>
          <w:p w:rsidR="007A1C85" w:rsidRPr="008A14C2" w:rsidRDefault="007A1C85" w:rsidP="00DC5D3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color w:val="000000"/>
                <w:sz w:val="24"/>
              </w:rPr>
              <w:t>□需要纸质版会议论文资料</w:t>
            </w:r>
          </w:p>
          <w:p w:rsidR="007A1C85" w:rsidRPr="008A14C2" w:rsidRDefault="007A1C85" w:rsidP="00DC5D3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8A14C2">
              <w:rPr>
                <w:rFonts w:ascii="宋体" w:hAnsi="宋体" w:hint="eastAsia"/>
                <w:color w:val="000000"/>
                <w:sz w:val="24"/>
              </w:rPr>
              <w:t>□不需要纸质版会议论文资料</w:t>
            </w:r>
          </w:p>
        </w:tc>
      </w:tr>
    </w:tbl>
    <w:p w:rsidR="00292F86" w:rsidRPr="007A1C85" w:rsidRDefault="00292F86"/>
    <w:sectPr w:rsidR="00292F86" w:rsidRPr="007A1C85" w:rsidSect="00292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CF" w:rsidRDefault="00CA28CF" w:rsidP="007A1C85">
      <w:r>
        <w:separator/>
      </w:r>
    </w:p>
  </w:endnote>
  <w:endnote w:type="continuationSeparator" w:id="0">
    <w:p w:rsidR="00CA28CF" w:rsidRDefault="00CA28CF" w:rsidP="007A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CF" w:rsidRDefault="00CA28CF" w:rsidP="007A1C85">
      <w:r>
        <w:separator/>
      </w:r>
    </w:p>
  </w:footnote>
  <w:footnote w:type="continuationSeparator" w:id="0">
    <w:p w:rsidR="00CA28CF" w:rsidRDefault="00CA28CF" w:rsidP="007A1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C85"/>
    <w:rsid w:val="00292F86"/>
    <w:rsid w:val="007A1C85"/>
    <w:rsid w:val="00CA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1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1C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1C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1C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2012-09-04T02:09:00Z</dcterms:created>
  <dcterms:modified xsi:type="dcterms:W3CDTF">2012-09-04T02:09:00Z</dcterms:modified>
</cp:coreProperties>
</file>